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0E0F" w14:textId="30E3331B" w:rsidR="00FF5A55" w:rsidRPr="00ED2549" w:rsidRDefault="00BA4909" w:rsidP="00E004B8">
      <w:pPr>
        <w:pStyle w:val="af1"/>
      </w:pPr>
      <w:r w:rsidRPr="00ED2549">
        <w:rPr>
          <w:rFonts w:hint="eastAsia"/>
        </w:rPr>
        <w:t>原稿作成要領</w:t>
      </w:r>
    </w:p>
    <w:p w14:paraId="41890E78" w14:textId="77777777" w:rsidR="00E04441" w:rsidRPr="00ED2549" w:rsidRDefault="00E04441" w:rsidP="00E04441">
      <w:pPr>
        <w:spacing w:line="360" w:lineRule="exact"/>
        <w:rPr>
          <w:sz w:val="21"/>
          <w:szCs w:val="21"/>
        </w:rPr>
      </w:pPr>
    </w:p>
    <w:p w14:paraId="188C0ACF" w14:textId="77777777" w:rsidR="000B7431" w:rsidRPr="00ED2549" w:rsidRDefault="000B7431" w:rsidP="0085393B">
      <w:pPr>
        <w:pStyle w:val="1"/>
      </w:pPr>
      <w:r w:rsidRPr="00ED2549">
        <w:rPr>
          <w:rFonts w:hint="eastAsia"/>
        </w:rPr>
        <w:t>【原稿作成要領】</w:t>
      </w:r>
    </w:p>
    <w:p w14:paraId="74DE58DC" w14:textId="1FFDFE8D" w:rsidR="00994180" w:rsidRPr="00994180" w:rsidRDefault="00994180" w:rsidP="000B7431">
      <w:pPr>
        <w:spacing w:line="360" w:lineRule="exact"/>
        <w:rPr>
          <w:bCs/>
          <w:sz w:val="21"/>
          <w:szCs w:val="21"/>
        </w:rPr>
      </w:pPr>
      <w:r w:rsidRPr="00994180">
        <w:rPr>
          <w:rFonts w:hint="eastAsia"/>
          <w:bCs/>
          <w:sz w:val="21"/>
          <w:szCs w:val="21"/>
        </w:rPr>
        <w:t>タイトルページには</w:t>
      </w:r>
      <w:r w:rsidRPr="0081748A">
        <w:rPr>
          <w:rFonts w:hint="eastAsia"/>
          <w:b/>
          <w:sz w:val="21"/>
          <w:szCs w:val="21"/>
        </w:rPr>
        <w:t>1）</w:t>
      </w:r>
      <w:r w:rsidRPr="00994180">
        <w:rPr>
          <w:rFonts w:hint="eastAsia"/>
          <w:bCs/>
          <w:sz w:val="21"/>
          <w:szCs w:val="21"/>
        </w:rPr>
        <w:t>～</w:t>
      </w:r>
      <w:r w:rsidRPr="0081748A">
        <w:rPr>
          <w:rFonts w:hint="eastAsia"/>
          <w:b/>
          <w:sz w:val="21"/>
          <w:szCs w:val="21"/>
        </w:rPr>
        <w:t>4）</w:t>
      </w:r>
      <w:r w:rsidRPr="00994180">
        <w:rPr>
          <w:rFonts w:hint="eastAsia"/>
          <w:bCs/>
          <w:sz w:val="21"/>
          <w:szCs w:val="21"/>
        </w:rPr>
        <w:t>を記載してください</w:t>
      </w:r>
    </w:p>
    <w:p w14:paraId="4F876790" w14:textId="015D56FA" w:rsidR="000B7431" w:rsidRPr="00994180" w:rsidRDefault="0085393B" w:rsidP="000B7431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1</w:t>
      </w:r>
      <w:r w:rsidR="000B7431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</w:t>
      </w:r>
      <w:r w:rsidR="000B7431" w:rsidRPr="00994180">
        <w:rPr>
          <w:rFonts w:asciiTheme="majorEastAsia" w:eastAsiaTheme="majorEastAsia" w:hAnsiTheme="majorEastAsia" w:hint="eastAsia"/>
          <w:b/>
          <w:color w:val="000000"/>
          <w:sz w:val="21"/>
          <w:szCs w:val="21"/>
        </w:rPr>
        <w:t>タイトルとサブタイトル</w:t>
      </w:r>
      <w:r w:rsidR="000B7431" w:rsidRPr="00994180">
        <w:rPr>
          <w:rFonts w:asciiTheme="majorEastAsia" w:eastAsiaTheme="majorEastAsia" w:hAnsiTheme="majorEastAsia" w:hint="eastAsia"/>
          <w:b/>
          <w:sz w:val="21"/>
          <w:szCs w:val="21"/>
        </w:rPr>
        <w:t>（日本語</w:t>
      </w: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，</w:t>
      </w:r>
      <w:r w:rsidR="000B7431" w:rsidRPr="00994180">
        <w:rPr>
          <w:rFonts w:asciiTheme="majorEastAsia" w:eastAsiaTheme="majorEastAsia" w:hAnsiTheme="majorEastAsia" w:hint="eastAsia"/>
          <w:b/>
          <w:sz w:val="21"/>
          <w:szCs w:val="21"/>
        </w:rPr>
        <w:t>英語）</w:t>
      </w:r>
    </w:p>
    <w:p w14:paraId="041221EE" w14:textId="05DFD914" w:rsidR="00E04441" w:rsidRPr="00994180" w:rsidRDefault="0085393B" w:rsidP="000B7431">
      <w:pPr>
        <w:ind w:left="709" w:hanging="709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2</w:t>
      </w:r>
      <w:r w:rsidR="00E04441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）著者氏名</w:t>
      </w:r>
      <w:r w:rsidR="00B81FE8" w:rsidRPr="00994180">
        <w:rPr>
          <w:rFonts w:asciiTheme="majorEastAsia" w:eastAsiaTheme="majorEastAsia" w:hAnsiTheme="majorEastAsia" w:hint="eastAsia"/>
          <w:b/>
          <w:sz w:val="21"/>
          <w:szCs w:val="21"/>
        </w:rPr>
        <w:t>（</w:t>
      </w:r>
      <w:r w:rsidR="00D00193" w:rsidRPr="00994180">
        <w:rPr>
          <w:rFonts w:asciiTheme="majorEastAsia" w:eastAsiaTheme="majorEastAsia" w:hAnsiTheme="majorEastAsia" w:hint="eastAsia"/>
          <w:b/>
          <w:sz w:val="21"/>
          <w:szCs w:val="21"/>
        </w:rPr>
        <w:t>日本語</w:t>
      </w:r>
      <w:r w:rsidR="005421E9" w:rsidRPr="00994180">
        <w:rPr>
          <w:rFonts w:asciiTheme="majorEastAsia" w:eastAsiaTheme="majorEastAsia" w:hAnsiTheme="majorEastAsia" w:hint="eastAsia"/>
          <w:b/>
          <w:sz w:val="21"/>
          <w:szCs w:val="21"/>
        </w:rPr>
        <w:t>（ふりがな）</w:t>
      </w: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，</w:t>
      </w:r>
      <w:r w:rsidR="00132A94" w:rsidRPr="00994180">
        <w:rPr>
          <w:rFonts w:asciiTheme="majorEastAsia" w:eastAsiaTheme="majorEastAsia" w:hAnsiTheme="majorEastAsia" w:hint="eastAsia"/>
          <w:b/>
          <w:sz w:val="21"/>
          <w:szCs w:val="21"/>
        </w:rPr>
        <w:t>英語</w:t>
      </w:r>
      <w:r w:rsidR="00B81FE8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</w:t>
      </w:r>
    </w:p>
    <w:p w14:paraId="5D62F845" w14:textId="14EE58AB" w:rsidR="00B81FE8" w:rsidRPr="00ED2549" w:rsidRDefault="00E04441" w:rsidP="0081748A">
      <w:pPr>
        <w:spacing w:line="360" w:lineRule="exact"/>
        <w:ind w:leftChars="100" w:left="240"/>
        <w:rPr>
          <w:sz w:val="21"/>
          <w:szCs w:val="21"/>
        </w:rPr>
      </w:pPr>
      <w:r w:rsidRPr="00ED2549">
        <w:rPr>
          <w:rFonts w:hint="eastAsia"/>
          <w:sz w:val="21"/>
          <w:szCs w:val="21"/>
        </w:rPr>
        <w:t>お一人でも複数名でも結構です</w:t>
      </w:r>
      <w:r w:rsidR="00510080" w:rsidRPr="00ED2549">
        <w:rPr>
          <w:rFonts w:hint="eastAsia"/>
          <w:sz w:val="21"/>
          <w:szCs w:val="21"/>
        </w:rPr>
        <w:t>．</w:t>
      </w:r>
    </w:p>
    <w:p w14:paraId="38DB6920" w14:textId="023A2573" w:rsidR="00E04441" w:rsidRPr="00994180" w:rsidRDefault="0085393B" w:rsidP="00E04441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3</w:t>
      </w:r>
      <w:r w:rsidR="006F54C5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）著者所属</w:t>
      </w:r>
      <w:r w:rsidR="00B81FE8" w:rsidRPr="00994180">
        <w:rPr>
          <w:rFonts w:asciiTheme="majorEastAsia" w:eastAsiaTheme="majorEastAsia" w:hAnsiTheme="majorEastAsia" w:hint="eastAsia"/>
          <w:b/>
          <w:sz w:val="21"/>
          <w:szCs w:val="21"/>
        </w:rPr>
        <w:t>（</w:t>
      </w:r>
      <w:r w:rsidR="00132A94" w:rsidRPr="00994180">
        <w:rPr>
          <w:rFonts w:asciiTheme="majorEastAsia" w:eastAsiaTheme="majorEastAsia" w:hAnsiTheme="majorEastAsia" w:hint="eastAsia"/>
          <w:b/>
          <w:sz w:val="21"/>
          <w:szCs w:val="21"/>
        </w:rPr>
        <w:t>日本語</w:t>
      </w: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，</w:t>
      </w:r>
      <w:r w:rsidR="00132A94" w:rsidRPr="00994180">
        <w:rPr>
          <w:rFonts w:asciiTheme="majorEastAsia" w:eastAsiaTheme="majorEastAsia" w:hAnsiTheme="majorEastAsia" w:hint="eastAsia"/>
          <w:b/>
          <w:sz w:val="21"/>
          <w:szCs w:val="21"/>
        </w:rPr>
        <w:t>英語</w:t>
      </w:r>
      <w:r w:rsidR="00B81FE8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</w:t>
      </w:r>
    </w:p>
    <w:p w14:paraId="0631F005" w14:textId="16CC617B" w:rsidR="00AE0346" w:rsidRPr="00ED2549" w:rsidRDefault="00242DCA" w:rsidP="0081748A">
      <w:pPr>
        <w:spacing w:line="360" w:lineRule="exact"/>
        <w:ind w:leftChars="100" w:left="240"/>
        <w:rPr>
          <w:sz w:val="21"/>
          <w:szCs w:val="21"/>
        </w:rPr>
      </w:pPr>
      <w:r w:rsidRPr="00ED2549">
        <w:rPr>
          <w:rFonts w:hint="eastAsia"/>
          <w:sz w:val="21"/>
          <w:szCs w:val="21"/>
        </w:rPr>
        <w:t>機関名</w:t>
      </w:r>
      <w:r w:rsidR="0085393B">
        <w:rPr>
          <w:rFonts w:hint="eastAsia"/>
          <w:sz w:val="21"/>
          <w:szCs w:val="21"/>
        </w:rPr>
        <w:t>，</w:t>
      </w:r>
      <w:r w:rsidRPr="00ED2549">
        <w:rPr>
          <w:rFonts w:hint="eastAsia"/>
          <w:sz w:val="21"/>
          <w:szCs w:val="21"/>
        </w:rPr>
        <w:t>部署名</w:t>
      </w:r>
      <w:r w:rsidR="0085393B">
        <w:rPr>
          <w:rFonts w:hint="eastAsia"/>
          <w:sz w:val="21"/>
          <w:szCs w:val="21"/>
        </w:rPr>
        <w:t>，</w:t>
      </w:r>
      <w:r w:rsidRPr="00ED2549">
        <w:rPr>
          <w:rFonts w:hint="eastAsia"/>
          <w:sz w:val="21"/>
          <w:szCs w:val="21"/>
        </w:rPr>
        <w:t>住所まで</w:t>
      </w:r>
      <w:r w:rsidR="00B51D84" w:rsidRPr="00ED2549">
        <w:rPr>
          <w:rFonts w:hint="eastAsia"/>
          <w:sz w:val="21"/>
          <w:szCs w:val="21"/>
        </w:rPr>
        <w:t>お書きください</w:t>
      </w:r>
      <w:r w:rsidR="00510080" w:rsidRPr="00ED2549">
        <w:rPr>
          <w:rFonts w:hint="eastAsia"/>
          <w:sz w:val="21"/>
          <w:szCs w:val="21"/>
        </w:rPr>
        <w:t>．肩書き</w:t>
      </w:r>
      <w:r w:rsidR="00E04441" w:rsidRPr="00ED2549">
        <w:rPr>
          <w:rFonts w:hint="eastAsia"/>
          <w:sz w:val="21"/>
          <w:szCs w:val="21"/>
        </w:rPr>
        <w:t>複数</w:t>
      </w:r>
      <w:r w:rsidR="00510080" w:rsidRPr="00ED2549">
        <w:rPr>
          <w:rFonts w:hint="eastAsia"/>
          <w:sz w:val="21"/>
          <w:szCs w:val="21"/>
        </w:rPr>
        <w:t>の</w:t>
      </w:r>
      <w:r w:rsidR="00E04441" w:rsidRPr="00ED2549">
        <w:rPr>
          <w:rFonts w:hint="eastAsia"/>
          <w:sz w:val="21"/>
          <w:szCs w:val="21"/>
        </w:rPr>
        <w:t>場合</w:t>
      </w:r>
      <w:r w:rsidR="00B51D84" w:rsidRPr="00ED2549">
        <w:rPr>
          <w:rFonts w:hint="eastAsia"/>
          <w:sz w:val="21"/>
          <w:szCs w:val="21"/>
        </w:rPr>
        <w:t>，</w:t>
      </w:r>
      <w:r w:rsidR="00510080" w:rsidRPr="00ED2549">
        <w:rPr>
          <w:rFonts w:hint="eastAsia"/>
          <w:sz w:val="21"/>
          <w:szCs w:val="21"/>
        </w:rPr>
        <w:t>複数</w:t>
      </w:r>
      <w:r w:rsidR="00E04441" w:rsidRPr="00ED2549">
        <w:rPr>
          <w:rFonts w:hint="eastAsia"/>
          <w:sz w:val="21"/>
          <w:szCs w:val="21"/>
        </w:rPr>
        <w:t>お書き</w:t>
      </w:r>
      <w:r w:rsidR="00B51D84" w:rsidRPr="00ED2549">
        <w:rPr>
          <w:rFonts w:hint="eastAsia"/>
          <w:sz w:val="21"/>
          <w:szCs w:val="21"/>
        </w:rPr>
        <w:t>頂いても構いません</w:t>
      </w:r>
      <w:r w:rsidR="00510080" w:rsidRPr="00ED2549">
        <w:rPr>
          <w:rFonts w:hint="eastAsia"/>
          <w:sz w:val="21"/>
          <w:szCs w:val="21"/>
        </w:rPr>
        <w:t>．</w:t>
      </w:r>
    </w:p>
    <w:p w14:paraId="44D19F52" w14:textId="4C07F90B" w:rsidR="00E04441" w:rsidRPr="00994180" w:rsidRDefault="0085393B" w:rsidP="00E04441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4</w:t>
      </w:r>
      <w:r w:rsidR="00E04441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</w:t>
      </w:r>
      <w:r w:rsidR="00B81FE8" w:rsidRPr="00994180">
        <w:rPr>
          <w:rFonts w:asciiTheme="majorEastAsia" w:eastAsiaTheme="majorEastAsia" w:hAnsiTheme="majorEastAsia" w:hint="eastAsia"/>
          <w:b/>
          <w:sz w:val="21"/>
          <w:szCs w:val="21"/>
        </w:rPr>
        <w:t>責任</w:t>
      </w:r>
      <w:r w:rsidR="00E04441" w:rsidRPr="00994180">
        <w:rPr>
          <w:rFonts w:asciiTheme="majorEastAsia" w:eastAsiaTheme="majorEastAsia" w:hAnsiTheme="majorEastAsia" w:hint="eastAsia"/>
          <w:b/>
          <w:sz w:val="21"/>
          <w:szCs w:val="21"/>
        </w:rPr>
        <w:t>著者連絡先</w:t>
      </w:r>
    </w:p>
    <w:p w14:paraId="1B5D358F" w14:textId="39C4587E" w:rsidR="004F3C59" w:rsidRPr="00ED2549" w:rsidRDefault="00E04441" w:rsidP="0081748A">
      <w:pPr>
        <w:spacing w:line="360" w:lineRule="exact"/>
        <w:ind w:leftChars="100" w:left="438" w:hanging="198"/>
        <w:rPr>
          <w:sz w:val="21"/>
          <w:szCs w:val="21"/>
        </w:rPr>
      </w:pPr>
      <w:r w:rsidRPr="00ED2549">
        <w:rPr>
          <w:rFonts w:hint="eastAsia"/>
          <w:sz w:val="21"/>
          <w:szCs w:val="21"/>
        </w:rPr>
        <w:t>連絡がとれる電話番号</w:t>
      </w:r>
      <w:r w:rsidR="0085393B">
        <w:rPr>
          <w:rFonts w:hint="eastAsia"/>
          <w:sz w:val="21"/>
          <w:szCs w:val="21"/>
        </w:rPr>
        <w:t>，</w:t>
      </w:r>
      <w:r w:rsidR="00B81FE8" w:rsidRPr="00ED2549">
        <w:rPr>
          <w:sz w:val="21"/>
          <w:szCs w:val="21"/>
        </w:rPr>
        <w:t>Fax</w:t>
      </w:r>
      <w:r w:rsidR="0085393B">
        <w:rPr>
          <w:rFonts w:hint="eastAsia"/>
          <w:sz w:val="21"/>
          <w:szCs w:val="21"/>
        </w:rPr>
        <w:t>，</w:t>
      </w:r>
      <w:r w:rsidRPr="00ED2549">
        <w:rPr>
          <w:rFonts w:hint="eastAsia"/>
          <w:sz w:val="21"/>
          <w:szCs w:val="21"/>
        </w:rPr>
        <w:t>メールアドレスをお書きください</w:t>
      </w:r>
      <w:r w:rsidR="00510080" w:rsidRPr="00ED2549">
        <w:rPr>
          <w:rFonts w:hint="eastAsia"/>
          <w:sz w:val="21"/>
          <w:szCs w:val="21"/>
        </w:rPr>
        <w:t>．</w:t>
      </w:r>
      <w:r w:rsidR="00B81FE8" w:rsidRPr="00ED2549">
        <w:rPr>
          <w:rFonts w:hint="eastAsia"/>
          <w:sz w:val="21"/>
          <w:szCs w:val="21"/>
        </w:rPr>
        <w:t xml:space="preserve"> </w:t>
      </w:r>
    </w:p>
    <w:p w14:paraId="61DC6951" w14:textId="5FF026D1" w:rsidR="004F3C59" w:rsidRPr="00994180" w:rsidRDefault="0085393B" w:rsidP="004F3C59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5</w:t>
      </w:r>
      <w:r w:rsidR="004F3C59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）要旨</w:t>
      </w:r>
      <w:r w:rsidR="00AB4D1F" w:rsidRPr="00994180">
        <w:rPr>
          <w:rFonts w:asciiTheme="majorEastAsia" w:eastAsiaTheme="majorEastAsia" w:hAnsiTheme="majorEastAsia" w:hint="eastAsia"/>
          <w:b/>
          <w:sz w:val="21"/>
          <w:szCs w:val="21"/>
        </w:rPr>
        <w:t>，</w:t>
      </w:r>
      <w:r w:rsidR="00B5134C" w:rsidRPr="00994180">
        <w:rPr>
          <w:rFonts w:asciiTheme="majorEastAsia" w:eastAsiaTheme="majorEastAsia" w:hAnsiTheme="majorEastAsia" w:hint="eastAsia"/>
          <w:b/>
          <w:sz w:val="21"/>
          <w:szCs w:val="21"/>
        </w:rPr>
        <w:t>キーワード</w:t>
      </w:r>
    </w:p>
    <w:p w14:paraId="12295B66" w14:textId="3C83A514" w:rsidR="001455F9" w:rsidRPr="00ED2549" w:rsidRDefault="00B5134C" w:rsidP="0081748A">
      <w:pPr>
        <w:spacing w:line="360" w:lineRule="exact"/>
        <w:ind w:leftChars="100" w:left="240"/>
        <w:rPr>
          <w:sz w:val="21"/>
          <w:szCs w:val="21"/>
        </w:rPr>
      </w:pPr>
      <w:r w:rsidRPr="00ED2549">
        <w:rPr>
          <w:rFonts w:hint="eastAsia"/>
          <w:sz w:val="21"/>
          <w:szCs w:val="21"/>
        </w:rPr>
        <w:t>要旨</w:t>
      </w:r>
      <w:r w:rsidR="0085393B">
        <w:rPr>
          <w:rFonts w:hint="eastAsia"/>
          <w:sz w:val="21"/>
          <w:szCs w:val="21"/>
        </w:rPr>
        <w:t>の文字数は</w:t>
      </w:r>
      <w:r w:rsidR="001455F9" w:rsidRPr="00ED2549">
        <w:rPr>
          <w:rFonts w:hint="eastAsia"/>
          <w:sz w:val="21"/>
          <w:szCs w:val="21"/>
        </w:rPr>
        <w:t>日本語500字以内でお願いします</w:t>
      </w:r>
      <w:r w:rsidR="0085393B">
        <w:rPr>
          <w:rFonts w:hint="eastAsia"/>
          <w:sz w:val="21"/>
          <w:szCs w:val="21"/>
        </w:rPr>
        <w:t>．</w:t>
      </w:r>
      <w:r w:rsidRPr="00ED2549">
        <w:rPr>
          <w:rFonts w:hint="eastAsia"/>
          <w:sz w:val="21"/>
          <w:szCs w:val="21"/>
        </w:rPr>
        <w:t>キーワードは5つ以内です.</w:t>
      </w:r>
    </w:p>
    <w:p w14:paraId="57A42262" w14:textId="3F822B75" w:rsidR="00E04441" w:rsidRDefault="00FE7F7C" w:rsidP="00AB4D1F">
      <w:pPr>
        <w:spacing w:line="360" w:lineRule="exact"/>
        <w:ind w:left="2" w:firstLine="2"/>
        <w:rPr>
          <w:color w:val="FF0000"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6</w:t>
      </w:r>
      <w:r w:rsidR="00E04441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）本文</w:t>
      </w:r>
      <w:r w:rsidR="0081748A">
        <w:rPr>
          <w:b/>
          <w:sz w:val="21"/>
          <w:szCs w:val="21"/>
        </w:rPr>
        <w:tab/>
      </w:r>
      <w:r w:rsidR="00AB4D1F" w:rsidRPr="00ED2549">
        <w:rPr>
          <w:rFonts w:hint="eastAsia"/>
          <w:color w:val="FF0000"/>
          <w:sz w:val="21"/>
          <w:szCs w:val="21"/>
        </w:rPr>
        <w:t>本誌では句読点を「，」「．」としています．ご注意ください．</w:t>
      </w:r>
    </w:p>
    <w:p w14:paraId="04BE94A8" w14:textId="540E9D54" w:rsidR="0081748A" w:rsidRPr="00ED2549" w:rsidRDefault="0081748A" w:rsidP="00AB4D1F">
      <w:pPr>
        <w:spacing w:line="360" w:lineRule="exact"/>
        <w:ind w:left="2" w:firstLine="2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ab/>
      </w:r>
      <w:r>
        <w:rPr>
          <w:rFonts w:hint="eastAsia"/>
          <w:color w:val="FF0000"/>
          <w:sz w:val="21"/>
          <w:szCs w:val="21"/>
        </w:rPr>
        <w:t>見だし部分をゴシック体とし，改行して本文に移ってください。</w:t>
      </w:r>
    </w:p>
    <w:p w14:paraId="4EC7EAA2" w14:textId="2160B8CC" w:rsidR="00E04441" w:rsidRPr="0081748A" w:rsidRDefault="0085393B" w:rsidP="0081748A">
      <w:pPr>
        <w:spacing w:line="360" w:lineRule="exact"/>
        <w:ind w:leftChars="100" w:left="24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E04441" w:rsidRPr="0081748A">
        <w:rPr>
          <w:rFonts w:asciiTheme="majorEastAsia" w:eastAsiaTheme="majorEastAsia" w:hAnsiTheme="majorEastAsia" w:hint="eastAsia"/>
          <w:sz w:val="21"/>
          <w:szCs w:val="21"/>
        </w:rPr>
        <w:t>.はじめに</w:t>
      </w:r>
    </w:p>
    <w:p w14:paraId="26BC2556" w14:textId="109BB239" w:rsidR="0081748A" w:rsidRPr="00ED2549" w:rsidRDefault="0081748A" w:rsidP="0081748A">
      <w:pPr>
        <w:spacing w:line="360" w:lineRule="exact"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ブラブラブラ</w:t>
      </w:r>
    </w:p>
    <w:p w14:paraId="66812B4E" w14:textId="169E3D5C" w:rsidR="00E04441" w:rsidRPr="0081748A" w:rsidRDefault="0085393B" w:rsidP="0081748A">
      <w:pPr>
        <w:spacing w:line="360" w:lineRule="exact"/>
        <w:ind w:leftChars="100" w:left="24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2</w:t>
      </w:r>
      <w:r w:rsidR="00E04441" w:rsidRPr="0081748A">
        <w:rPr>
          <w:rFonts w:asciiTheme="majorEastAsia" w:eastAsiaTheme="majorEastAsia" w:hAnsiTheme="majorEastAsia" w:hint="eastAsia"/>
          <w:sz w:val="21"/>
          <w:szCs w:val="21"/>
        </w:rPr>
        <w:t>.◯◯◯◯◯◯</w:t>
      </w:r>
    </w:p>
    <w:p w14:paraId="0467431B" w14:textId="4FA49E54" w:rsidR="00E04441" w:rsidRPr="0081748A" w:rsidRDefault="0085393B" w:rsidP="0081748A">
      <w:pPr>
        <w:spacing w:line="360" w:lineRule="exact"/>
        <w:ind w:leftChars="100" w:left="24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3</w:t>
      </w:r>
      <w:r w:rsidR="00E04441" w:rsidRPr="0081748A">
        <w:rPr>
          <w:rFonts w:asciiTheme="majorEastAsia" w:eastAsiaTheme="majorEastAsia" w:hAnsiTheme="majorEastAsia" w:hint="eastAsia"/>
          <w:sz w:val="21"/>
          <w:szCs w:val="21"/>
        </w:rPr>
        <w:t>.◯◯◯◯◯◯</w:t>
      </w:r>
    </w:p>
    <w:p w14:paraId="08860847" w14:textId="7BAA816C" w:rsidR="00E04441" w:rsidRPr="0081748A" w:rsidRDefault="00E04441" w:rsidP="0081748A">
      <w:pPr>
        <w:spacing w:line="360" w:lineRule="exact"/>
        <w:ind w:leftChars="200" w:left="48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3.1.◯◯◯◯◯◯</w:t>
      </w:r>
      <w:r w:rsidR="00246BA3" w:rsidRPr="0081748A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246BA3" w:rsidRPr="0081748A">
        <w:rPr>
          <w:rFonts w:asciiTheme="minorEastAsia" w:eastAsiaTheme="minorEastAsia" w:hAnsiTheme="minorEastAsia" w:hint="eastAsia"/>
          <w:color w:val="FF0000"/>
          <w:sz w:val="21"/>
          <w:szCs w:val="21"/>
        </w:rPr>
        <w:t>各セクション内で項目を立てる場合</w:t>
      </w:r>
      <w:r w:rsidR="0081748A">
        <w:rPr>
          <w:rFonts w:asciiTheme="minorEastAsia" w:eastAsiaTheme="minorEastAsia" w:hAnsiTheme="minorEastAsia" w:hint="eastAsia"/>
          <w:color w:val="FF0000"/>
          <w:sz w:val="21"/>
          <w:szCs w:val="21"/>
        </w:rPr>
        <w:t>（中見出し）</w:t>
      </w:r>
    </w:p>
    <w:p w14:paraId="18F83861" w14:textId="2F67D581" w:rsidR="00E04441" w:rsidRPr="0081748A" w:rsidRDefault="00E04441" w:rsidP="0081748A">
      <w:pPr>
        <w:spacing w:line="360" w:lineRule="exact"/>
        <w:ind w:leftChars="200" w:left="48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3.2.◯◯◯◯◯◯</w:t>
      </w:r>
    </w:p>
    <w:p w14:paraId="059797A4" w14:textId="3D76849D" w:rsidR="00E04441" w:rsidRPr="0081748A" w:rsidRDefault="0085393B" w:rsidP="0081748A">
      <w:pPr>
        <w:spacing w:line="360" w:lineRule="exact"/>
        <w:ind w:leftChars="100" w:left="24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4</w:t>
      </w:r>
      <w:r w:rsidR="00E04441" w:rsidRPr="0081748A">
        <w:rPr>
          <w:rFonts w:asciiTheme="majorEastAsia" w:eastAsiaTheme="majorEastAsia" w:hAnsiTheme="majorEastAsia" w:hint="eastAsia"/>
          <w:sz w:val="21"/>
          <w:szCs w:val="21"/>
        </w:rPr>
        <w:t>.◯◯◯◯◯◯</w:t>
      </w:r>
    </w:p>
    <w:p w14:paraId="23A11D1C" w14:textId="548B7079" w:rsidR="00E04441" w:rsidRPr="0081748A" w:rsidRDefault="00E04441" w:rsidP="0081748A">
      <w:pPr>
        <w:pStyle w:val="a3"/>
        <w:spacing w:line="360" w:lineRule="exact"/>
        <w:ind w:leftChars="200" w:left="48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4.1.1.</w:t>
      </w:r>
      <w:r w:rsidR="00246BA3" w:rsidRPr="0081748A">
        <w:rPr>
          <w:rFonts w:asciiTheme="majorEastAsia" w:eastAsiaTheme="majorEastAsia" w:hAnsiTheme="majorEastAsia" w:hint="eastAsia"/>
          <w:sz w:val="21"/>
          <w:szCs w:val="21"/>
        </w:rPr>
        <w:t xml:space="preserve"> 　　　</w:t>
      </w:r>
      <w:r w:rsidR="00246BA3" w:rsidRPr="0081748A">
        <w:rPr>
          <w:rFonts w:asciiTheme="majorEastAsia" w:eastAsiaTheme="majorEastAsia" w:hAnsiTheme="majorEastAsia" w:hint="eastAsia"/>
          <w:color w:val="FF0000"/>
          <w:sz w:val="21"/>
          <w:szCs w:val="21"/>
        </w:rPr>
        <w:t xml:space="preserve">　　　　　</w:t>
      </w:r>
      <w:r w:rsidR="00246BA3" w:rsidRPr="0081748A">
        <w:rPr>
          <w:rFonts w:asciiTheme="minorEastAsia" w:eastAsiaTheme="minorEastAsia" w:hAnsiTheme="minorEastAsia" w:hint="eastAsia"/>
          <w:color w:val="FF0000"/>
          <w:sz w:val="21"/>
          <w:szCs w:val="21"/>
        </w:rPr>
        <w:t>更に細かい項目を立てる場合</w:t>
      </w:r>
      <w:r w:rsidR="0081748A">
        <w:rPr>
          <w:rFonts w:asciiTheme="minorEastAsia" w:eastAsiaTheme="minorEastAsia" w:hAnsiTheme="minorEastAsia" w:hint="eastAsia"/>
          <w:color w:val="FF0000"/>
          <w:sz w:val="21"/>
          <w:szCs w:val="21"/>
        </w:rPr>
        <w:t>（小見出し）</w:t>
      </w:r>
    </w:p>
    <w:p w14:paraId="76E68D4A" w14:textId="1A9A0D63" w:rsidR="00E04441" w:rsidRPr="0081748A" w:rsidRDefault="00E04441" w:rsidP="0081748A">
      <w:pPr>
        <w:pStyle w:val="a3"/>
        <w:spacing w:line="360" w:lineRule="exact"/>
        <w:ind w:leftChars="200" w:left="48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4.1.2.</w:t>
      </w:r>
    </w:p>
    <w:p w14:paraId="05C75316" w14:textId="70EABBF7" w:rsidR="00E04441" w:rsidRPr="0081748A" w:rsidRDefault="00E04441" w:rsidP="0081748A">
      <w:pPr>
        <w:spacing w:line="360" w:lineRule="exact"/>
        <w:ind w:leftChars="200" w:left="48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4</w:t>
      </w:r>
      <w:r w:rsidR="008141FB">
        <w:rPr>
          <w:rFonts w:asciiTheme="majorEastAsia" w:eastAsiaTheme="majorEastAsia" w:hAnsiTheme="majorEastAsia" w:hint="eastAsia"/>
          <w:sz w:val="21"/>
          <w:szCs w:val="21"/>
        </w:rPr>
        <w:t>.</w:t>
      </w:r>
      <w:r w:rsidRPr="0081748A">
        <w:rPr>
          <w:rFonts w:asciiTheme="majorEastAsia" w:eastAsiaTheme="majorEastAsia" w:hAnsiTheme="majorEastAsia" w:hint="eastAsia"/>
          <w:sz w:val="21"/>
          <w:szCs w:val="21"/>
        </w:rPr>
        <w:t>2.</w:t>
      </w:r>
    </w:p>
    <w:p w14:paraId="4ACB2891" w14:textId="5D748A0A" w:rsidR="00E04441" w:rsidRPr="0081748A" w:rsidRDefault="00E04441" w:rsidP="0081748A">
      <w:pPr>
        <w:spacing w:line="360" w:lineRule="exact"/>
        <w:ind w:leftChars="200" w:left="48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・</w:t>
      </w:r>
    </w:p>
    <w:p w14:paraId="25F7EE08" w14:textId="258626A0" w:rsidR="00E04441" w:rsidRPr="0081748A" w:rsidRDefault="00E04441" w:rsidP="0081748A">
      <w:pPr>
        <w:spacing w:line="360" w:lineRule="exact"/>
        <w:ind w:leftChars="200" w:left="48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・</w:t>
      </w:r>
    </w:p>
    <w:p w14:paraId="20459B8D" w14:textId="43F28A8D" w:rsidR="00AB4D1F" w:rsidRPr="0081748A" w:rsidRDefault="00246BA3" w:rsidP="0081748A">
      <w:pPr>
        <w:spacing w:line="360" w:lineRule="exact"/>
        <w:ind w:leftChars="100" w:left="240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5</w:t>
      </w:r>
      <w:r w:rsidR="00E04441" w:rsidRPr="0081748A">
        <w:rPr>
          <w:rFonts w:asciiTheme="majorEastAsia" w:eastAsiaTheme="majorEastAsia" w:hAnsiTheme="majorEastAsia" w:hint="eastAsia"/>
          <w:sz w:val="21"/>
          <w:szCs w:val="21"/>
        </w:rPr>
        <w:t>.おわりに</w:t>
      </w:r>
      <w:r w:rsidRPr="0081748A">
        <w:rPr>
          <w:rFonts w:asciiTheme="majorEastAsia" w:eastAsiaTheme="majorEastAsia" w:hAnsiTheme="majorEastAsia" w:hint="eastAsia"/>
          <w:sz w:val="21"/>
          <w:szCs w:val="21"/>
        </w:rPr>
        <w:t xml:space="preserve">　  </w:t>
      </w:r>
      <w:r w:rsidRPr="0081748A">
        <w:rPr>
          <w:rFonts w:asciiTheme="majorEastAsia" w:eastAsiaTheme="majorEastAsia" w:hAnsiTheme="majorEastAsia" w:hint="eastAsia"/>
          <w:color w:val="FF0000"/>
          <w:sz w:val="21"/>
          <w:szCs w:val="21"/>
        </w:rPr>
        <w:t xml:space="preserve"> 　　　</w:t>
      </w:r>
      <w:r w:rsidRPr="0081748A">
        <w:rPr>
          <w:rFonts w:asciiTheme="minorEastAsia" w:eastAsiaTheme="minorEastAsia" w:hAnsiTheme="minorEastAsia" w:hint="eastAsia"/>
          <w:color w:val="FF0000"/>
          <w:sz w:val="21"/>
          <w:szCs w:val="21"/>
        </w:rPr>
        <w:t>セクション数に制限</w:t>
      </w:r>
      <w:r w:rsidR="00AB4D1F" w:rsidRPr="0081748A">
        <w:rPr>
          <w:rFonts w:asciiTheme="minorEastAsia" w:eastAsiaTheme="minorEastAsia" w:hAnsiTheme="minorEastAsia" w:hint="eastAsia"/>
          <w:color w:val="FF0000"/>
          <w:sz w:val="21"/>
          <w:szCs w:val="21"/>
        </w:rPr>
        <w:t>はあ</w:t>
      </w:r>
      <w:r w:rsidRPr="0081748A">
        <w:rPr>
          <w:rFonts w:asciiTheme="minorEastAsia" w:eastAsiaTheme="minorEastAsia" w:hAnsiTheme="minorEastAsia" w:hint="eastAsia"/>
          <w:color w:val="FF0000"/>
          <w:sz w:val="21"/>
          <w:szCs w:val="21"/>
        </w:rPr>
        <w:t>りません．</w:t>
      </w:r>
    </w:p>
    <w:p w14:paraId="4A2E3FF6" w14:textId="4ABA2A8C" w:rsidR="00AB4D1F" w:rsidRPr="0081748A" w:rsidRDefault="005F039B" w:rsidP="0081748A">
      <w:pPr>
        <w:spacing w:line="360" w:lineRule="exact"/>
        <w:ind w:leftChars="101" w:left="242" w:firstLine="2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謝辞</w:t>
      </w:r>
    </w:p>
    <w:p w14:paraId="71436CDE" w14:textId="62FF2934" w:rsidR="00246BA3" w:rsidRPr="00ED2549" w:rsidRDefault="00246BA3" w:rsidP="0081748A">
      <w:pPr>
        <w:spacing w:line="360" w:lineRule="exact"/>
        <w:ind w:leftChars="101" w:left="242"/>
        <w:rPr>
          <w:color w:val="FF0000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文献</w:t>
      </w:r>
      <w:r w:rsidR="00AB4D1F" w:rsidRPr="00ED2549">
        <w:rPr>
          <w:rFonts w:hint="eastAsia"/>
          <w:sz w:val="21"/>
          <w:szCs w:val="21"/>
        </w:rPr>
        <w:t xml:space="preserve">　</w:t>
      </w:r>
      <w:r w:rsidR="00AF4FD5" w:rsidRPr="00ED2549">
        <w:rPr>
          <w:rFonts w:hint="eastAsia"/>
          <w:color w:val="FF0000"/>
          <w:sz w:val="21"/>
          <w:szCs w:val="21"/>
        </w:rPr>
        <w:t>参考</w:t>
      </w:r>
      <w:r w:rsidR="005F039B" w:rsidRPr="00ED2549">
        <w:rPr>
          <w:rFonts w:hint="eastAsia"/>
          <w:color w:val="FF0000"/>
          <w:sz w:val="21"/>
          <w:szCs w:val="21"/>
        </w:rPr>
        <w:t>文献</w:t>
      </w:r>
      <w:r w:rsidR="00AF4FD5" w:rsidRPr="00ED2549">
        <w:rPr>
          <w:rFonts w:hint="eastAsia"/>
          <w:color w:val="FF0000"/>
          <w:sz w:val="21"/>
          <w:szCs w:val="21"/>
        </w:rPr>
        <w:t>リストについて</w:t>
      </w:r>
      <w:r w:rsidR="005F039B" w:rsidRPr="00ED2549">
        <w:rPr>
          <w:rFonts w:hint="eastAsia"/>
          <w:color w:val="FF0000"/>
          <w:sz w:val="21"/>
          <w:szCs w:val="21"/>
        </w:rPr>
        <w:t>は</w:t>
      </w:r>
      <w:r w:rsidRPr="00ED2549">
        <w:rPr>
          <w:rFonts w:hint="eastAsia"/>
          <w:color w:val="FF0000"/>
          <w:sz w:val="21"/>
          <w:szCs w:val="21"/>
        </w:rPr>
        <w:t>下記をご覧下さい</w:t>
      </w:r>
    </w:p>
    <w:p w14:paraId="010BD35F" w14:textId="71DCA2C1" w:rsidR="00AB4D1F" w:rsidRPr="0081748A" w:rsidRDefault="00246BA3" w:rsidP="0081748A">
      <w:pPr>
        <w:spacing w:line="360" w:lineRule="exact"/>
        <w:ind w:leftChars="99" w:left="239" w:hanging="1"/>
        <w:rPr>
          <w:rFonts w:asciiTheme="majorEastAsia" w:eastAsiaTheme="majorEastAsia" w:hAnsiTheme="majorEastAsia"/>
          <w:sz w:val="21"/>
          <w:szCs w:val="21"/>
        </w:rPr>
      </w:pPr>
      <w:r w:rsidRPr="0081748A">
        <w:rPr>
          <w:rFonts w:asciiTheme="majorEastAsia" w:eastAsiaTheme="majorEastAsia" w:hAnsiTheme="majorEastAsia" w:hint="eastAsia"/>
          <w:sz w:val="21"/>
          <w:szCs w:val="21"/>
        </w:rPr>
        <w:t>図のタイトルと説明</w:t>
      </w:r>
    </w:p>
    <w:p w14:paraId="1ED49E92" w14:textId="2621FDA1" w:rsidR="00E04441" w:rsidRPr="0081748A" w:rsidRDefault="00246BA3" w:rsidP="0081748A">
      <w:pPr>
        <w:spacing w:line="360" w:lineRule="exact"/>
        <w:ind w:leftChars="200" w:left="480"/>
        <w:rPr>
          <w:color w:val="FF0000"/>
          <w:sz w:val="21"/>
          <w:szCs w:val="21"/>
        </w:rPr>
      </w:pPr>
      <w:r w:rsidRPr="0081748A">
        <w:rPr>
          <w:rFonts w:hint="eastAsia"/>
          <w:color w:val="FF0000"/>
          <w:sz w:val="21"/>
          <w:szCs w:val="21"/>
        </w:rPr>
        <w:t>日本語でお書き下さい</w:t>
      </w:r>
      <w:r w:rsidR="00510080" w:rsidRPr="0081748A">
        <w:rPr>
          <w:rFonts w:hint="eastAsia"/>
          <w:color w:val="FF0000"/>
          <w:sz w:val="21"/>
          <w:szCs w:val="21"/>
        </w:rPr>
        <w:t>．</w:t>
      </w:r>
      <w:r w:rsidRPr="0081748A">
        <w:rPr>
          <w:rFonts w:hint="eastAsia"/>
          <w:color w:val="FF0000"/>
          <w:sz w:val="21"/>
          <w:szCs w:val="21"/>
        </w:rPr>
        <w:t>タイトルは「図１.</w:t>
      </w:r>
      <w:r w:rsidRPr="0081748A">
        <w:rPr>
          <w:color w:val="FF0000"/>
          <w:sz w:val="21"/>
          <w:szCs w:val="21"/>
        </w:rPr>
        <w:t xml:space="preserve"> </w:t>
      </w:r>
      <w:r w:rsidRPr="0081748A">
        <w:rPr>
          <w:rFonts w:hint="eastAsia"/>
          <w:color w:val="FF0000"/>
          <w:sz w:val="21"/>
          <w:szCs w:val="21"/>
        </w:rPr>
        <w:t>----------」のようにお書き下さい</w:t>
      </w:r>
    </w:p>
    <w:p w14:paraId="0810522A" w14:textId="218A5F50" w:rsidR="00AB4D1F" w:rsidRPr="00994180" w:rsidRDefault="00994180" w:rsidP="00AB4D1F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7</w:t>
      </w:r>
      <w:r w:rsidR="00AB4D1F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）表</w:t>
      </w:r>
    </w:p>
    <w:p w14:paraId="443EEA05" w14:textId="5E920871" w:rsidR="00AB4D1F" w:rsidRPr="00ED2549" w:rsidRDefault="00AB4D1F" w:rsidP="0081748A">
      <w:pPr>
        <w:spacing w:line="360" w:lineRule="exact"/>
        <w:ind w:leftChars="100" w:left="240"/>
        <w:rPr>
          <w:sz w:val="21"/>
          <w:szCs w:val="21"/>
        </w:rPr>
      </w:pPr>
      <w:r w:rsidRPr="00ED2549">
        <w:rPr>
          <w:rFonts w:hint="eastAsia"/>
          <w:sz w:val="21"/>
          <w:szCs w:val="21"/>
        </w:rPr>
        <w:lastRenderedPageBreak/>
        <w:t>表のタイトルは表の上に日本語で「表１. ----------」のようにお書き下さい．また，表の説明は表の下に日本語でお書きください．表中の文字は日本語でも英語でも結構です．</w:t>
      </w:r>
    </w:p>
    <w:p w14:paraId="5DD3FE56" w14:textId="481987A0" w:rsidR="00E04441" w:rsidRPr="00994180" w:rsidRDefault="00994180" w:rsidP="00E04441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8</w:t>
      </w:r>
      <w:r w:rsidR="00E04441" w:rsidRPr="00994180">
        <w:rPr>
          <w:rFonts w:asciiTheme="majorEastAsia" w:eastAsiaTheme="majorEastAsia" w:hAnsiTheme="majorEastAsia" w:hint="eastAsia"/>
          <w:b/>
          <w:sz w:val="21"/>
          <w:szCs w:val="21"/>
        </w:rPr>
        <w:t>）図</w:t>
      </w:r>
    </w:p>
    <w:p w14:paraId="28D10508" w14:textId="5D275CD0" w:rsidR="00E04441" w:rsidRPr="00ED2549" w:rsidRDefault="00E04441" w:rsidP="0081748A">
      <w:pPr>
        <w:spacing w:line="360" w:lineRule="exact"/>
        <w:ind w:leftChars="100" w:left="240"/>
        <w:rPr>
          <w:sz w:val="21"/>
          <w:szCs w:val="21"/>
        </w:rPr>
      </w:pPr>
      <w:r w:rsidRPr="00ED2549">
        <w:rPr>
          <w:rFonts w:hint="eastAsia"/>
          <w:sz w:val="21"/>
          <w:szCs w:val="21"/>
        </w:rPr>
        <w:t>図は鮮明なものをお作りください</w:t>
      </w:r>
      <w:r w:rsidR="00510080" w:rsidRPr="00ED2549">
        <w:rPr>
          <w:rFonts w:hint="eastAsia"/>
          <w:sz w:val="21"/>
          <w:szCs w:val="21"/>
        </w:rPr>
        <w:t>．</w:t>
      </w:r>
      <w:r w:rsidRPr="00ED2549">
        <w:rPr>
          <w:rFonts w:hint="eastAsia"/>
          <w:sz w:val="21"/>
          <w:szCs w:val="21"/>
        </w:rPr>
        <w:t>図中の文字は日本語でも英語でも結構です（図のタイトルと説明は日本語です）</w:t>
      </w:r>
      <w:r w:rsidR="00510080" w:rsidRPr="00ED2549">
        <w:rPr>
          <w:rFonts w:hint="eastAsia"/>
          <w:sz w:val="21"/>
          <w:szCs w:val="21"/>
        </w:rPr>
        <w:t>．</w:t>
      </w:r>
      <w:r w:rsidR="000868D7" w:rsidRPr="00ED2549">
        <w:rPr>
          <w:sz w:val="21"/>
          <w:szCs w:val="21"/>
        </w:rPr>
        <w:t xml:space="preserve"> </w:t>
      </w:r>
    </w:p>
    <w:p w14:paraId="1CAE054F" w14:textId="77777777" w:rsidR="00E04441" w:rsidRPr="00ED2549" w:rsidRDefault="00E04441" w:rsidP="00E04441">
      <w:pPr>
        <w:spacing w:line="360" w:lineRule="exact"/>
        <w:ind w:left="198" w:hanging="198"/>
        <w:rPr>
          <w:sz w:val="21"/>
          <w:szCs w:val="21"/>
        </w:rPr>
      </w:pPr>
    </w:p>
    <w:p w14:paraId="5B0E70E7" w14:textId="5E5004EB" w:rsidR="00E04441" w:rsidRPr="00994180" w:rsidRDefault="00AF4FD5" w:rsidP="00E04441">
      <w:pPr>
        <w:spacing w:line="360" w:lineRule="exact"/>
        <w:ind w:left="198" w:hanging="198"/>
        <w:rPr>
          <w:rFonts w:asciiTheme="majorEastAsia" w:eastAsiaTheme="majorEastAsia" w:hAnsiTheme="majorEastAsia"/>
          <w:b/>
          <w:sz w:val="21"/>
          <w:szCs w:val="21"/>
        </w:rPr>
      </w:pP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参考</w:t>
      </w:r>
      <w:r w:rsidR="00E04441" w:rsidRPr="00994180">
        <w:rPr>
          <w:rFonts w:asciiTheme="majorEastAsia" w:eastAsiaTheme="majorEastAsia" w:hAnsiTheme="majorEastAsia" w:hint="eastAsia"/>
          <w:b/>
          <w:sz w:val="21"/>
          <w:szCs w:val="21"/>
        </w:rPr>
        <w:t>文献</w:t>
      </w:r>
      <w:r w:rsidRPr="00994180">
        <w:rPr>
          <w:rFonts w:asciiTheme="majorEastAsia" w:eastAsiaTheme="majorEastAsia" w:hAnsiTheme="majorEastAsia" w:hint="eastAsia"/>
          <w:b/>
          <w:sz w:val="21"/>
          <w:szCs w:val="21"/>
        </w:rPr>
        <w:t>リスト</w:t>
      </w:r>
    </w:p>
    <w:p w14:paraId="540E3984" w14:textId="30780E5A" w:rsidR="00E04441" w:rsidRPr="00ED2549" w:rsidRDefault="00AB4D1F" w:rsidP="00AF4FD5">
      <w:pPr>
        <w:spacing w:line="360" w:lineRule="exact"/>
        <w:rPr>
          <w:rFonts w:asciiTheme="minorHAnsi" w:hAnsiTheme="minorHAnsi" w:cstheme="minorHAnsi"/>
          <w:color w:val="000000"/>
          <w:sz w:val="21"/>
          <w:szCs w:val="21"/>
        </w:rPr>
      </w:pPr>
      <w:r w:rsidRPr="00ED2549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Journal of Applied </w:t>
      </w:r>
      <w:proofErr w:type="spellStart"/>
      <w:r w:rsidRPr="00ED2549">
        <w:rPr>
          <w:rFonts w:asciiTheme="minorHAnsi" w:hAnsiTheme="minorHAnsi" w:cstheme="minorHAnsi"/>
          <w:i/>
          <w:iCs/>
          <w:color w:val="000000"/>
          <w:sz w:val="21"/>
          <w:szCs w:val="21"/>
        </w:rPr>
        <w:t>Glycoscience</w:t>
      </w:r>
      <w:proofErr w:type="spellEnd"/>
      <w:r w:rsidRPr="00ED2549">
        <w:rPr>
          <w:rFonts w:asciiTheme="minorHAnsi" w:hAnsiTheme="minorHAnsi" w:cstheme="minorHAnsi" w:hint="eastAsia"/>
          <w:color w:val="000000"/>
          <w:sz w:val="21"/>
          <w:szCs w:val="21"/>
        </w:rPr>
        <w:t>（本学会英文誌）の投稿規定</w:t>
      </w:r>
      <w:r w:rsidR="00C70AC8">
        <w:rPr>
          <w:rFonts w:asciiTheme="minorHAnsi" w:hAnsiTheme="minorHAnsi" w:cstheme="minorHAnsi" w:hint="eastAsia"/>
          <w:color w:val="000000"/>
          <w:sz w:val="21"/>
          <w:szCs w:val="21"/>
        </w:rPr>
        <w:t>（添付</w:t>
      </w:r>
      <w:r w:rsidR="00C70AC8">
        <w:rPr>
          <w:rFonts w:asciiTheme="minorHAnsi" w:hAnsiTheme="minorHAnsi" w:cstheme="minorHAnsi" w:hint="eastAsia"/>
          <w:color w:val="000000"/>
          <w:sz w:val="21"/>
          <w:szCs w:val="21"/>
        </w:rPr>
        <w:t>09_JAG_IA-MP.pdf</w:t>
      </w:r>
      <w:r w:rsidR="00C70AC8">
        <w:rPr>
          <w:rFonts w:asciiTheme="minorHAnsi" w:hAnsiTheme="minorHAnsi" w:cstheme="minorHAnsi" w:hint="eastAsia"/>
          <w:color w:val="000000"/>
          <w:sz w:val="21"/>
          <w:szCs w:val="21"/>
        </w:rPr>
        <w:t>，</w:t>
      </w:r>
      <w:r w:rsidR="00C70AC8">
        <w:rPr>
          <w:rFonts w:asciiTheme="minorHAnsi" w:hAnsiTheme="minorHAnsi" w:cstheme="minorHAnsi" w:hint="eastAsia"/>
          <w:color w:val="000000"/>
          <w:sz w:val="21"/>
          <w:szCs w:val="21"/>
        </w:rPr>
        <w:t>4</w:t>
      </w:r>
      <w:r w:rsidR="00C70AC8">
        <w:rPr>
          <w:rFonts w:asciiTheme="minorHAnsi" w:hAnsiTheme="minorHAnsi" w:cstheme="minorHAnsi" w:hint="eastAsia"/>
          <w:color w:val="000000"/>
          <w:sz w:val="21"/>
          <w:szCs w:val="21"/>
        </w:rPr>
        <w:t>ページ下部から）</w:t>
      </w:r>
      <w:r w:rsidRPr="00ED2549">
        <w:rPr>
          <w:rFonts w:asciiTheme="minorHAnsi" w:hAnsiTheme="minorHAnsi" w:cstheme="minorHAnsi" w:hint="eastAsia"/>
          <w:color w:val="000000"/>
          <w:sz w:val="21"/>
          <w:szCs w:val="21"/>
        </w:rPr>
        <w:t>に従ってください．</w:t>
      </w:r>
    </w:p>
    <w:p w14:paraId="40C15080" w14:textId="516C81CB" w:rsidR="00E04441" w:rsidRPr="00ED2549" w:rsidRDefault="00AF4FD5" w:rsidP="00AF4FD5">
      <w:pPr>
        <w:spacing w:line="360" w:lineRule="exact"/>
        <w:rPr>
          <w:rFonts w:asciiTheme="minorHAnsi" w:hAnsiTheme="minorHAnsi" w:cs="ＭＳ ゴシック"/>
          <w:color w:val="000000"/>
          <w:sz w:val="21"/>
          <w:szCs w:val="21"/>
        </w:rPr>
      </w:pPr>
      <w:r w:rsidRPr="00ED2549">
        <w:rPr>
          <w:rFonts w:asciiTheme="minorHAnsi" w:hAnsiTheme="minorHAnsi" w:cs="ＭＳ ゴシック"/>
          <w:color w:val="000000"/>
          <w:sz w:val="21"/>
          <w:szCs w:val="21"/>
        </w:rPr>
        <w:t>本文中に登場する順に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[1]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[2,3]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[4-6]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のように番号を付け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Vancouver refencing style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に従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い，リストアップしてください．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著者が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6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名以下の場合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に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は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すべての著者を記載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してください．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引用文献の著者が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7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名以上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の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場合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に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は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最初の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6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名のみを挙げ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その後に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 xml:space="preserve"> "et al."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と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記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してください．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出版中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（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in press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）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の論文を引用する場合は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入手可能であれば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デジタルオブジェクト識別子（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DOI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）を記載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してください．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未発表の結果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準備中の論文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，</w:t>
      </w:r>
      <w:r w:rsidR="00375F0A"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ウェブサイトの引用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については，</w:t>
      </w:r>
      <w:r w:rsidR="00375F0A"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本文中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に</w:t>
      </w:r>
      <w:r w:rsidR="00375F0A"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括弧内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で記載できますが，</w:t>
      </w:r>
      <w:r w:rsidR="00375F0A"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参考文献リストには含めない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でください．</w:t>
      </w:r>
      <w:r w:rsidR="00375F0A"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雑誌の略号は</w:t>
      </w:r>
      <w:r w:rsidRPr="00ED2549">
        <w:rPr>
          <w:rFonts w:asciiTheme="minorHAnsi" w:hAnsiTheme="minorHAnsi" w:cs="ＭＳ ゴシック"/>
          <w:color w:val="000000"/>
          <w:sz w:val="21"/>
          <w:szCs w:val="21"/>
        </w:rPr>
        <w:t>NLM Catalog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（</w:t>
      </w:r>
      <w:hyperlink r:id="rId7" w:history="1">
        <w:r w:rsidRPr="00ED2549">
          <w:rPr>
            <w:rStyle w:val="ad"/>
            <w:rFonts w:asciiTheme="minorHAnsi" w:hAnsiTheme="minorHAnsi" w:cs="ＭＳ ゴシック"/>
            <w:sz w:val="21"/>
            <w:szCs w:val="21"/>
          </w:rPr>
          <w:t>https://www.ncbi.nlm.nih.gov/nlmcatalog/journals</w:t>
        </w:r>
      </w:hyperlink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）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に</w:t>
      </w: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従ってください</w:t>
      </w:r>
      <w:r w:rsidR="00375F0A" w:rsidRPr="00ED2549">
        <w:rPr>
          <w:rFonts w:asciiTheme="minorHAnsi" w:hAnsiTheme="minorHAnsi" w:cs="ＭＳ ゴシック"/>
          <w:color w:val="000000"/>
          <w:sz w:val="21"/>
          <w:szCs w:val="21"/>
        </w:rPr>
        <w:t>。</w:t>
      </w:r>
    </w:p>
    <w:p w14:paraId="08FDEFF0" w14:textId="219700BD" w:rsidR="00AF4FD5" w:rsidRPr="00ED2549" w:rsidRDefault="0030652B" w:rsidP="00AF4FD5">
      <w:pPr>
        <w:spacing w:line="360" w:lineRule="exact"/>
        <w:rPr>
          <w:rFonts w:asciiTheme="minorHAnsi" w:hAnsiTheme="minorHAnsi" w:cs="ＭＳ ゴシック"/>
          <w:color w:val="000000"/>
          <w:sz w:val="21"/>
          <w:szCs w:val="21"/>
        </w:rPr>
      </w:pPr>
      <w:r w:rsidRPr="00ED2549">
        <w:rPr>
          <w:rFonts w:asciiTheme="minorHAnsi" w:hAnsiTheme="minorHAnsi" w:cs="ＭＳ ゴシック" w:hint="eastAsia"/>
          <w:color w:val="000000"/>
          <w:sz w:val="21"/>
          <w:szCs w:val="21"/>
        </w:rPr>
        <w:t>（例）</w:t>
      </w:r>
    </w:p>
    <w:p w14:paraId="533A0648" w14:textId="4A208E8C" w:rsidR="00147ACB" w:rsidRPr="00ED2549" w:rsidRDefault="00147ACB" w:rsidP="00147ACB">
      <w:pPr>
        <w:pStyle w:val="a7"/>
        <w:rPr>
          <w:rFonts w:ascii="ＭＳ ゴシック" w:eastAsia="ＭＳ ゴシック" w:hAnsi="ＭＳ ゴシック" w:cs="ＭＳ ゴシック"/>
          <w:color w:val="000000"/>
        </w:rPr>
      </w:pPr>
      <w:r w:rsidRPr="00ED2549">
        <w:rPr>
          <w:rFonts w:ascii="ＭＳ ゴシック" w:eastAsia="ＭＳ ゴシック" w:hAnsi="ＭＳ ゴシック" w:cs="ＭＳ ゴシック" w:hint="eastAsia"/>
          <w:color w:val="000000"/>
        </w:rPr>
        <w:t>雑誌引用の場合</w:t>
      </w:r>
    </w:p>
    <w:p w14:paraId="4362EC1E" w14:textId="3545D2F7" w:rsidR="0030652B" w:rsidRPr="00ED2549" w:rsidRDefault="0030652B" w:rsidP="0030652B">
      <w:pPr>
        <w:pStyle w:val="Default"/>
        <w:spacing w:after="6"/>
        <w:ind w:leftChars="100" w:left="796" w:hangingChars="265" w:hanging="556"/>
        <w:rPr>
          <w:sz w:val="21"/>
          <w:szCs w:val="21"/>
        </w:rPr>
      </w:pPr>
      <w:r w:rsidRPr="00ED2549">
        <w:rPr>
          <w:sz w:val="21"/>
          <w:szCs w:val="21"/>
        </w:rPr>
        <w:t>[1]</w:t>
      </w:r>
      <w:r w:rsidRPr="00ED2549">
        <w:rPr>
          <w:sz w:val="21"/>
          <w:szCs w:val="21"/>
        </w:rPr>
        <w:tab/>
      </w:r>
      <w:proofErr w:type="spellStart"/>
      <w:r w:rsidRPr="00ED2549">
        <w:rPr>
          <w:sz w:val="21"/>
          <w:szCs w:val="21"/>
        </w:rPr>
        <w:t>Chaen</w:t>
      </w:r>
      <w:proofErr w:type="spellEnd"/>
      <w:r w:rsidRPr="00ED2549">
        <w:rPr>
          <w:sz w:val="21"/>
          <w:szCs w:val="21"/>
        </w:rPr>
        <w:t xml:space="preserve"> H. Studies on novel enzymes for synthesis of trehalose from starch. </w:t>
      </w:r>
      <w:r w:rsidRPr="009760E2">
        <w:rPr>
          <w:i/>
          <w:iCs/>
          <w:sz w:val="21"/>
          <w:szCs w:val="21"/>
        </w:rPr>
        <w:t xml:space="preserve">J Appl </w:t>
      </w:r>
      <w:proofErr w:type="spellStart"/>
      <w:r w:rsidRPr="009760E2">
        <w:rPr>
          <w:i/>
          <w:iCs/>
          <w:sz w:val="21"/>
          <w:szCs w:val="21"/>
        </w:rPr>
        <w:t>Glycosci</w:t>
      </w:r>
      <w:proofErr w:type="spellEnd"/>
      <w:r w:rsidRPr="00ED2549">
        <w:rPr>
          <w:sz w:val="21"/>
          <w:szCs w:val="21"/>
        </w:rPr>
        <w:t xml:space="preserve">. 1997; 44: 77–82. </w:t>
      </w:r>
    </w:p>
    <w:p w14:paraId="45091F4D" w14:textId="704BC4D2" w:rsidR="0030652B" w:rsidRPr="00ED2549" w:rsidRDefault="0030652B" w:rsidP="0030652B">
      <w:pPr>
        <w:pStyle w:val="Default"/>
        <w:spacing w:after="6"/>
        <w:ind w:leftChars="100" w:left="796" w:hangingChars="265" w:hanging="556"/>
        <w:rPr>
          <w:sz w:val="21"/>
          <w:szCs w:val="21"/>
        </w:rPr>
      </w:pPr>
      <w:r w:rsidRPr="00ED2549">
        <w:rPr>
          <w:sz w:val="21"/>
          <w:szCs w:val="21"/>
        </w:rPr>
        <w:t>[2]</w:t>
      </w:r>
      <w:r w:rsidRPr="00ED2549">
        <w:rPr>
          <w:sz w:val="21"/>
          <w:szCs w:val="21"/>
        </w:rPr>
        <w:tab/>
        <w:t xml:space="preserve">McCarter JD, Withers SG. 5-Fluoro glycosides: a new class of mechanism-based inhibitors of both α- and β-glucosidases. J Am Chem Soc. 1996; 118: 241–42. </w:t>
      </w:r>
    </w:p>
    <w:p w14:paraId="0A02B61A" w14:textId="6AAFD672" w:rsidR="0030652B" w:rsidRPr="00994180" w:rsidRDefault="0030652B" w:rsidP="0030652B">
      <w:pPr>
        <w:pStyle w:val="Default"/>
        <w:ind w:leftChars="100" w:left="796" w:hangingChars="265" w:hanging="556"/>
        <w:rPr>
          <w:color w:val="auto"/>
          <w:sz w:val="21"/>
          <w:szCs w:val="21"/>
        </w:rPr>
      </w:pPr>
      <w:r w:rsidRPr="00ED2549">
        <w:rPr>
          <w:sz w:val="21"/>
          <w:szCs w:val="21"/>
        </w:rPr>
        <w:t>[3]</w:t>
      </w:r>
      <w:r w:rsidRPr="00ED2549">
        <w:rPr>
          <w:sz w:val="21"/>
          <w:szCs w:val="21"/>
        </w:rPr>
        <w:tab/>
      </w:r>
      <w:proofErr w:type="spellStart"/>
      <w:r w:rsidRPr="00ED2549">
        <w:rPr>
          <w:sz w:val="21"/>
          <w:szCs w:val="21"/>
        </w:rPr>
        <w:t>Kumagai</w:t>
      </w:r>
      <w:proofErr w:type="spellEnd"/>
      <w:r w:rsidRPr="00ED2549">
        <w:rPr>
          <w:sz w:val="21"/>
          <w:szCs w:val="21"/>
        </w:rPr>
        <w:t xml:space="preserve"> A, Tada S, Nozaki K, Mizuno M, Kanda T, Suzuki S, et al. Enzymatic production of </w:t>
      </w:r>
      <w:proofErr w:type="spellStart"/>
      <w:r w:rsidRPr="00ED2549">
        <w:rPr>
          <w:sz w:val="21"/>
          <w:szCs w:val="21"/>
        </w:rPr>
        <w:t>glucosylxylose</w:t>
      </w:r>
      <w:proofErr w:type="spellEnd"/>
      <w:r w:rsidRPr="00ED2549">
        <w:rPr>
          <w:sz w:val="21"/>
          <w:szCs w:val="21"/>
        </w:rPr>
        <w:t xml:space="preserve"> using a cellobiose phosphorylase-yeast combined system. J Appl </w:t>
      </w:r>
      <w:proofErr w:type="spellStart"/>
      <w:r w:rsidRPr="00ED2549">
        <w:rPr>
          <w:sz w:val="21"/>
          <w:szCs w:val="21"/>
        </w:rPr>
        <w:t>Glycosci</w:t>
      </w:r>
      <w:proofErr w:type="spellEnd"/>
      <w:r w:rsidRPr="00ED2549">
        <w:rPr>
          <w:sz w:val="21"/>
          <w:szCs w:val="21"/>
        </w:rPr>
        <w:t xml:space="preserve">. Adv. Pub. 2010 Nov 29; JAG-2010_008. Available from: </w:t>
      </w:r>
      <w:r w:rsidRPr="00994180">
        <w:rPr>
          <w:color w:val="auto"/>
          <w:sz w:val="21"/>
          <w:szCs w:val="21"/>
        </w:rPr>
        <w:t xml:space="preserve">https://doi.org/10.5458/jag.jag. JAG2010_008. </w:t>
      </w:r>
    </w:p>
    <w:p w14:paraId="124F35DD" w14:textId="1125F65D" w:rsidR="0030652B" w:rsidRPr="00ED2549" w:rsidRDefault="0030652B" w:rsidP="0030652B">
      <w:pPr>
        <w:pStyle w:val="Default"/>
        <w:ind w:leftChars="100" w:left="796" w:hangingChars="265" w:hanging="556"/>
        <w:rPr>
          <w:color w:val="auto"/>
          <w:sz w:val="21"/>
          <w:szCs w:val="21"/>
        </w:rPr>
      </w:pPr>
      <w:r w:rsidRPr="00ED2549">
        <w:rPr>
          <w:rFonts w:hint="eastAsia"/>
          <w:color w:val="auto"/>
          <w:sz w:val="21"/>
          <w:szCs w:val="21"/>
        </w:rPr>
        <w:t>[4]</w:t>
      </w:r>
      <w:r w:rsidRPr="00ED2549">
        <w:rPr>
          <w:color w:val="auto"/>
          <w:sz w:val="21"/>
          <w:szCs w:val="21"/>
        </w:rPr>
        <w:tab/>
      </w:r>
      <w:r w:rsidR="00ED2549" w:rsidRPr="00ED2549">
        <w:rPr>
          <w:rFonts w:hint="eastAsia"/>
          <w:color w:val="auto"/>
          <w:sz w:val="21"/>
          <w:szCs w:val="21"/>
        </w:rPr>
        <w:t>鹿島</w:t>
      </w:r>
      <w:r w:rsidR="00ED2549" w:rsidRPr="00ED2549">
        <w:rPr>
          <w:color w:val="auto"/>
          <w:sz w:val="21"/>
          <w:szCs w:val="21"/>
        </w:rPr>
        <w:t xml:space="preserve"> </w:t>
      </w:r>
      <w:r w:rsidR="00ED2549" w:rsidRPr="00ED2549">
        <w:rPr>
          <w:color w:val="auto"/>
          <w:sz w:val="21"/>
          <w:szCs w:val="21"/>
        </w:rPr>
        <w:t>騰真</w:t>
      </w:r>
      <w:r w:rsidR="00ED2549">
        <w:rPr>
          <w:rFonts w:hint="eastAsia"/>
          <w:color w:val="auto"/>
          <w:sz w:val="21"/>
          <w:szCs w:val="21"/>
        </w:rPr>
        <w:t>，</w:t>
      </w:r>
      <w:r w:rsidR="00ED2549" w:rsidRPr="00ED2549">
        <w:rPr>
          <w:color w:val="auto"/>
          <w:sz w:val="21"/>
          <w:szCs w:val="21"/>
        </w:rPr>
        <w:t>加藤</w:t>
      </w:r>
      <w:r w:rsidR="00ED2549" w:rsidRPr="00ED2549">
        <w:rPr>
          <w:color w:val="auto"/>
          <w:sz w:val="21"/>
          <w:szCs w:val="21"/>
        </w:rPr>
        <w:t xml:space="preserve"> </w:t>
      </w:r>
      <w:r w:rsidR="00ED2549" w:rsidRPr="00ED2549">
        <w:rPr>
          <w:color w:val="auto"/>
          <w:sz w:val="21"/>
          <w:szCs w:val="21"/>
        </w:rPr>
        <w:t>紀彦</w:t>
      </w:r>
      <w:r w:rsidR="00ED2549">
        <w:rPr>
          <w:rFonts w:hint="eastAsia"/>
          <w:color w:val="auto"/>
          <w:sz w:val="21"/>
          <w:szCs w:val="21"/>
        </w:rPr>
        <w:t>，</w:t>
      </w:r>
      <w:r w:rsidR="00ED2549" w:rsidRPr="00ED2549">
        <w:rPr>
          <w:color w:val="auto"/>
          <w:sz w:val="21"/>
          <w:szCs w:val="21"/>
        </w:rPr>
        <w:t>山田</w:t>
      </w:r>
      <w:r w:rsidR="00ED2549" w:rsidRPr="00ED2549">
        <w:rPr>
          <w:color w:val="auto"/>
          <w:sz w:val="21"/>
          <w:szCs w:val="21"/>
        </w:rPr>
        <w:t xml:space="preserve"> </w:t>
      </w:r>
      <w:r w:rsidR="00ED2549" w:rsidRPr="00ED2549">
        <w:rPr>
          <w:color w:val="auto"/>
          <w:sz w:val="21"/>
          <w:szCs w:val="21"/>
        </w:rPr>
        <w:t>千早</w:t>
      </w:r>
      <w:r w:rsidR="00ED2549">
        <w:rPr>
          <w:rFonts w:hint="eastAsia"/>
          <w:color w:val="auto"/>
          <w:sz w:val="21"/>
          <w:szCs w:val="21"/>
        </w:rPr>
        <w:t>，</w:t>
      </w:r>
      <w:r w:rsidR="00ED2549" w:rsidRPr="00ED2549">
        <w:rPr>
          <w:color w:val="auto"/>
          <w:sz w:val="21"/>
          <w:szCs w:val="21"/>
        </w:rPr>
        <w:t>片山</w:t>
      </w:r>
      <w:r w:rsidR="00ED2549" w:rsidRPr="00ED2549">
        <w:rPr>
          <w:color w:val="auto"/>
          <w:sz w:val="21"/>
          <w:szCs w:val="21"/>
        </w:rPr>
        <w:t xml:space="preserve"> </w:t>
      </w:r>
      <w:r w:rsidR="00ED2549" w:rsidRPr="00ED2549">
        <w:rPr>
          <w:color w:val="auto"/>
          <w:sz w:val="21"/>
          <w:szCs w:val="21"/>
        </w:rPr>
        <w:t>高嶺</w:t>
      </w:r>
      <w:r w:rsidR="00ED2549">
        <w:rPr>
          <w:rFonts w:hint="eastAsia"/>
          <w:color w:val="auto"/>
          <w:sz w:val="21"/>
          <w:szCs w:val="21"/>
        </w:rPr>
        <w:t>，</w:t>
      </w:r>
      <w:r w:rsidR="00ED2549" w:rsidRPr="00ED2549">
        <w:rPr>
          <w:color w:val="auto"/>
          <w:sz w:val="21"/>
          <w:szCs w:val="21"/>
        </w:rPr>
        <w:t>芦田</w:t>
      </w:r>
      <w:r w:rsidR="00ED2549" w:rsidRPr="00ED2549">
        <w:rPr>
          <w:color w:val="auto"/>
          <w:sz w:val="21"/>
          <w:szCs w:val="21"/>
        </w:rPr>
        <w:t xml:space="preserve"> </w:t>
      </w:r>
      <w:r w:rsidR="00ED2549" w:rsidRPr="00ED2549">
        <w:rPr>
          <w:color w:val="auto"/>
          <w:sz w:val="21"/>
          <w:szCs w:val="21"/>
        </w:rPr>
        <w:t>久</w:t>
      </w:r>
      <w:r w:rsidR="00ED2549">
        <w:rPr>
          <w:rFonts w:hint="eastAsia"/>
          <w:color w:val="auto"/>
          <w:sz w:val="21"/>
          <w:szCs w:val="21"/>
        </w:rPr>
        <w:t>，</w:t>
      </w:r>
      <w:r w:rsidR="00ED2549" w:rsidRPr="00ED2549">
        <w:rPr>
          <w:color w:val="auto"/>
          <w:sz w:val="21"/>
          <w:szCs w:val="21"/>
        </w:rPr>
        <w:t>伏信</w:t>
      </w:r>
      <w:r w:rsidR="00ED2549" w:rsidRPr="00ED2549">
        <w:rPr>
          <w:color w:val="auto"/>
          <w:sz w:val="21"/>
          <w:szCs w:val="21"/>
        </w:rPr>
        <w:t xml:space="preserve"> </w:t>
      </w:r>
      <w:r w:rsidR="00ED2549" w:rsidRPr="00ED2549">
        <w:rPr>
          <w:color w:val="auto"/>
          <w:sz w:val="21"/>
          <w:szCs w:val="21"/>
        </w:rPr>
        <w:t>進矢</w:t>
      </w:r>
      <w:r w:rsidR="00ED2549">
        <w:rPr>
          <w:rFonts w:hint="eastAsia"/>
          <w:color w:val="auto"/>
          <w:sz w:val="21"/>
          <w:szCs w:val="21"/>
        </w:rPr>
        <w:t>：</w:t>
      </w:r>
      <w:r w:rsidR="00ED2549" w:rsidRPr="003E0561">
        <w:rPr>
          <w:rFonts w:hint="eastAsia"/>
          <w:i/>
          <w:iCs/>
          <w:color w:val="auto"/>
          <w:sz w:val="21"/>
          <w:szCs w:val="21"/>
        </w:rPr>
        <w:t>Bifidobacterium bifidum</w:t>
      </w:r>
      <w:r w:rsidR="00ED2549" w:rsidRPr="003E0561">
        <w:rPr>
          <w:rFonts w:hint="eastAsia"/>
          <w:color w:val="auto"/>
          <w:sz w:val="21"/>
          <w:szCs w:val="21"/>
        </w:rPr>
        <w:t>由来</w:t>
      </w:r>
      <w:r w:rsidR="00ED2549">
        <w:rPr>
          <w:rFonts w:hint="eastAsia"/>
          <w:color w:val="auto"/>
          <w:sz w:val="21"/>
          <w:szCs w:val="21"/>
        </w:rPr>
        <w:t>の硫酸化ムチン糖鎖および血液型抗原分解酵素の構造基盤．応用糖質科学．</w:t>
      </w:r>
      <w:r w:rsidR="00ED2549">
        <w:rPr>
          <w:rFonts w:hint="eastAsia"/>
          <w:color w:val="auto"/>
          <w:sz w:val="21"/>
          <w:szCs w:val="21"/>
        </w:rPr>
        <w:t>2023; 13: 192</w:t>
      </w:r>
      <w:r w:rsidR="00ED2549" w:rsidRPr="00ED2549">
        <w:rPr>
          <w:sz w:val="21"/>
          <w:szCs w:val="21"/>
        </w:rPr>
        <w:t>–</w:t>
      </w:r>
      <w:r w:rsidR="00ED2549">
        <w:rPr>
          <w:rFonts w:hint="eastAsia"/>
          <w:sz w:val="21"/>
          <w:szCs w:val="21"/>
        </w:rPr>
        <w:t>202</w:t>
      </w:r>
    </w:p>
    <w:p w14:paraId="13826ECD" w14:textId="5E097BC8" w:rsidR="00147ACB" w:rsidRDefault="00147ACB" w:rsidP="00147ACB">
      <w:pPr>
        <w:pStyle w:val="a7"/>
        <w:ind w:left="359" w:hangingChars="171" w:hanging="359"/>
        <w:rPr>
          <w:rFonts w:ascii="ＭＳ ゴシック" w:eastAsia="ＭＳ ゴシック" w:hAnsi="ＭＳ ゴシック" w:cs="ＭＳ ゴシック"/>
          <w:color w:val="000000"/>
        </w:rPr>
      </w:pPr>
      <w:r w:rsidRPr="00ED2549">
        <w:rPr>
          <w:rFonts w:ascii="ＭＳ ゴシック" w:eastAsia="ＭＳ ゴシック" w:hAnsi="ＭＳ ゴシック" w:cs="ＭＳ ゴシック" w:hint="eastAsia"/>
          <w:color w:val="000000"/>
        </w:rPr>
        <w:t>書籍引用の場合</w:t>
      </w:r>
    </w:p>
    <w:p w14:paraId="080451AE" w14:textId="3510D043" w:rsidR="00ED2549" w:rsidRPr="00ED2549" w:rsidRDefault="00ED2549" w:rsidP="00ED2549">
      <w:pPr>
        <w:pStyle w:val="Default"/>
        <w:ind w:leftChars="118" w:left="850" w:hangingChars="270" w:hanging="567"/>
        <w:rPr>
          <w:rFonts w:asciiTheme="minorHAnsi" w:hAnsiTheme="minorHAnsi"/>
          <w:sz w:val="23"/>
          <w:szCs w:val="23"/>
        </w:rPr>
      </w:pPr>
      <w:r w:rsidRPr="00ED2549">
        <w:rPr>
          <w:rFonts w:asciiTheme="minorHAnsi" w:hAnsiTheme="minorHAnsi" w:hint="eastAsia"/>
          <w:color w:val="auto"/>
          <w:sz w:val="21"/>
          <w:szCs w:val="21"/>
        </w:rPr>
        <w:t>[5]</w:t>
      </w:r>
      <w:r w:rsidRPr="00ED2549">
        <w:rPr>
          <w:rFonts w:asciiTheme="minorHAnsi" w:hAnsiTheme="minorHAnsi"/>
          <w:color w:val="auto"/>
          <w:sz w:val="21"/>
          <w:szCs w:val="21"/>
        </w:rPr>
        <w:tab/>
      </w:r>
      <w:r w:rsidRPr="00ED2549">
        <w:rPr>
          <w:rFonts w:asciiTheme="minorHAnsi" w:hAnsiTheme="minorHAnsi"/>
          <w:sz w:val="23"/>
          <w:szCs w:val="23"/>
        </w:rPr>
        <w:t xml:space="preserve">Young AH. Fractionation of starch. In: Whistler RL, </w:t>
      </w:r>
      <w:proofErr w:type="spellStart"/>
      <w:r w:rsidRPr="00ED2549">
        <w:rPr>
          <w:rFonts w:asciiTheme="minorHAnsi" w:hAnsiTheme="minorHAnsi"/>
          <w:sz w:val="23"/>
          <w:szCs w:val="23"/>
        </w:rPr>
        <w:t>BeMiller</w:t>
      </w:r>
      <w:proofErr w:type="spellEnd"/>
      <w:r w:rsidRPr="00ED2549">
        <w:rPr>
          <w:rFonts w:asciiTheme="minorHAnsi" w:hAnsiTheme="minorHAnsi"/>
          <w:sz w:val="23"/>
          <w:szCs w:val="23"/>
        </w:rPr>
        <w:t xml:space="preserve"> JN, Paschall EF, editors. Starch: Chemistry and Technology. 2nd ed. New York: Academic Press;1984. p. 249–83. </w:t>
      </w:r>
    </w:p>
    <w:p w14:paraId="54A499E1" w14:textId="5E35DC7C" w:rsidR="00ED2549" w:rsidRPr="00ED2549" w:rsidRDefault="00ED2549" w:rsidP="00ED2549">
      <w:pPr>
        <w:pStyle w:val="Default"/>
        <w:ind w:leftChars="122" w:left="849" w:hangingChars="265" w:hanging="556"/>
        <w:rPr>
          <w:rFonts w:asciiTheme="minorHAnsi" w:hAnsiTheme="minorHAnsi"/>
          <w:color w:val="auto"/>
          <w:sz w:val="21"/>
          <w:szCs w:val="21"/>
        </w:rPr>
      </w:pPr>
      <w:r w:rsidRPr="00ED2549">
        <w:rPr>
          <w:rFonts w:asciiTheme="minorHAnsi" w:hAnsiTheme="minorHAnsi" w:hint="eastAsia"/>
          <w:color w:val="auto"/>
          <w:sz w:val="21"/>
          <w:szCs w:val="21"/>
        </w:rPr>
        <w:lastRenderedPageBreak/>
        <w:t>[6]</w:t>
      </w:r>
      <w:r w:rsidRPr="00ED2549">
        <w:rPr>
          <w:rFonts w:asciiTheme="minorHAnsi" w:hAnsiTheme="minorHAnsi"/>
          <w:color w:val="auto"/>
          <w:sz w:val="21"/>
          <w:szCs w:val="21"/>
        </w:rPr>
        <w:tab/>
      </w:r>
      <w:r w:rsidRPr="00ED2549">
        <w:rPr>
          <w:rFonts w:asciiTheme="minorHAnsi" w:hAnsiTheme="minorHAnsi" w:cs="ＭＳ ゴシック" w:hint="eastAsia"/>
          <w:sz w:val="21"/>
          <w:szCs w:val="21"/>
        </w:rPr>
        <w:t>檜作　進．澱粉粒の</w:t>
      </w:r>
      <w:r w:rsidRPr="00ED2549">
        <w:rPr>
          <w:rFonts w:asciiTheme="minorHAnsi" w:hAnsiTheme="minorHAnsi" w:cs="ＭＳ ゴシック"/>
          <w:sz w:val="21"/>
          <w:szCs w:val="21"/>
        </w:rPr>
        <w:t>X</w:t>
      </w:r>
      <w:r w:rsidRPr="00ED2549">
        <w:rPr>
          <w:rFonts w:asciiTheme="minorHAnsi" w:hAnsiTheme="minorHAnsi" w:cs="ＭＳ ゴシック" w:hint="eastAsia"/>
          <w:sz w:val="21"/>
          <w:szCs w:val="21"/>
        </w:rPr>
        <w:t>線回折．二國二郎監修．澱粉科学ハンドブック，東京，朝倉書店；</w:t>
      </w:r>
      <w:r w:rsidRPr="00ED2549">
        <w:rPr>
          <w:rFonts w:asciiTheme="minorHAnsi" w:hAnsiTheme="minorHAnsi" w:cs="ＭＳ ゴシック" w:hint="eastAsia"/>
          <w:sz w:val="21"/>
          <w:szCs w:val="21"/>
        </w:rPr>
        <w:t xml:space="preserve">1977. </w:t>
      </w:r>
      <w:r w:rsidRPr="00ED2549">
        <w:rPr>
          <w:rFonts w:asciiTheme="minorHAnsi" w:hAnsiTheme="minorHAnsi" w:cs="ＭＳ ゴシック"/>
          <w:sz w:val="21"/>
          <w:szCs w:val="21"/>
        </w:rPr>
        <w:t>p. 208</w:t>
      </w:r>
      <w:r w:rsidRPr="00ED2549">
        <w:rPr>
          <w:rFonts w:asciiTheme="minorHAnsi" w:hAnsiTheme="minorHAnsi"/>
          <w:sz w:val="23"/>
          <w:szCs w:val="23"/>
        </w:rPr>
        <w:t>–</w:t>
      </w:r>
      <w:r w:rsidRPr="00ED2549">
        <w:rPr>
          <w:rFonts w:asciiTheme="minorHAnsi" w:hAnsiTheme="minorHAnsi" w:cs="ＭＳ ゴシック"/>
          <w:sz w:val="21"/>
          <w:szCs w:val="21"/>
        </w:rPr>
        <w:t>212</w:t>
      </w:r>
      <w:r w:rsidRPr="00ED2549">
        <w:rPr>
          <w:rFonts w:asciiTheme="minorHAnsi" w:hAnsiTheme="minorHAnsi" w:cs="ＭＳ ゴシック" w:hint="eastAsia"/>
          <w:sz w:val="21"/>
          <w:szCs w:val="21"/>
        </w:rPr>
        <w:t>．</w:t>
      </w:r>
    </w:p>
    <w:p w14:paraId="0BF53B14" w14:textId="2CDE8937" w:rsidR="00147ACB" w:rsidRPr="00ED2549" w:rsidRDefault="00147ACB" w:rsidP="00147ACB">
      <w:pPr>
        <w:pStyle w:val="a7"/>
        <w:ind w:left="359" w:hangingChars="171" w:hanging="359"/>
        <w:rPr>
          <w:rFonts w:ascii="ＭＳ ゴシック" w:eastAsia="ＭＳ ゴシック" w:hAnsi="ＭＳ ゴシック" w:cs="ＭＳ ゴシック"/>
          <w:color w:val="000000"/>
        </w:rPr>
      </w:pPr>
      <w:r w:rsidRPr="00ED2549">
        <w:rPr>
          <w:rFonts w:ascii="ＭＳ ゴシック" w:eastAsia="ＭＳ ゴシック" w:hAnsi="ＭＳ ゴシック" w:cs="ＭＳ ゴシック" w:hint="eastAsia"/>
          <w:color w:val="000000"/>
        </w:rPr>
        <w:t>書籍であっても，次に類するものは雑誌と同様に扱う．</w:t>
      </w:r>
    </w:p>
    <w:p w14:paraId="03F6A398" w14:textId="6A3959D8" w:rsidR="0085393B" w:rsidRPr="0085393B" w:rsidRDefault="0085393B" w:rsidP="0085393B">
      <w:pPr>
        <w:pStyle w:val="a7"/>
        <w:ind w:leftChars="119" w:left="851" w:hangingChars="269" w:hanging="565"/>
        <w:rPr>
          <w:rFonts w:ascii="Times New Roman" w:hAnsi="Times New Roman" w:cs="ＭＳ ゴシック"/>
          <w:color w:val="000000"/>
        </w:rPr>
      </w:pPr>
      <w:r w:rsidRPr="0085393B">
        <w:rPr>
          <w:rFonts w:ascii="Times New Roman" w:hAnsi="Times New Roman" w:cs="ＭＳ ゴシック"/>
          <w:color w:val="000000"/>
        </w:rPr>
        <w:t>[</w:t>
      </w:r>
      <w:r>
        <w:rPr>
          <w:rFonts w:ascii="Times New Roman" w:hAnsi="Times New Roman" w:cs="ＭＳ ゴシック" w:hint="eastAsia"/>
          <w:color w:val="000000"/>
        </w:rPr>
        <w:t>7</w:t>
      </w:r>
      <w:r w:rsidRPr="0085393B">
        <w:rPr>
          <w:rFonts w:ascii="Times New Roman" w:hAnsi="Times New Roman" w:cs="ＭＳ ゴシック"/>
          <w:color w:val="000000"/>
        </w:rPr>
        <w:t>]</w:t>
      </w:r>
      <w:r>
        <w:rPr>
          <w:rFonts w:ascii="Times New Roman" w:hAnsi="Times New Roman" w:cs="ＭＳ ゴシック"/>
          <w:color w:val="000000"/>
        </w:rPr>
        <w:tab/>
      </w:r>
      <w:r w:rsidRPr="0085393B">
        <w:rPr>
          <w:rFonts w:ascii="Times New Roman" w:hAnsi="Times New Roman" w:cs="ＭＳ ゴシック"/>
          <w:color w:val="000000"/>
        </w:rPr>
        <w:t xml:space="preserve">Hicks KB. High-performance liquid chromatography of carbohydrates. Adv </w:t>
      </w:r>
      <w:proofErr w:type="spellStart"/>
      <w:r w:rsidRPr="0085393B">
        <w:rPr>
          <w:rFonts w:ascii="Times New Roman" w:hAnsi="Times New Roman" w:cs="ＭＳ ゴシック"/>
          <w:color w:val="000000"/>
        </w:rPr>
        <w:t>Carbohydr</w:t>
      </w:r>
      <w:proofErr w:type="spellEnd"/>
      <w:r w:rsidRPr="0085393B">
        <w:rPr>
          <w:rFonts w:ascii="Times New Roman" w:hAnsi="Times New Roman" w:cs="ＭＳ ゴシック"/>
          <w:color w:val="000000"/>
        </w:rPr>
        <w:t xml:space="preserve"> Chem </w:t>
      </w:r>
      <w:proofErr w:type="spellStart"/>
      <w:r w:rsidRPr="0085393B">
        <w:rPr>
          <w:rFonts w:ascii="Times New Roman" w:hAnsi="Times New Roman" w:cs="ＭＳ ゴシック"/>
          <w:color w:val="000000"/>
        </w:rPr>
        <w:t>Biochem</w:t>
      </w:r>
      <w:proofErr w:type="spellEnd"/>
      <w:r w:rsidRPr="0085393B">
        <w:rPr>
          <w:rFonts w:ascii="Times New Roman" w:hAnsi="Times New Roman" w:cs="ＭＳ ゴシック"/>
          <w:color w:val="000000"/>
        </w:rPr>
        <w:t>. 1988; 46: 17–72.</w:t>
      </w:r>
    </w:p>
    <w:p w14:paraId="27EE9E4A" w14:textId="58A57DEF" w:rsidR="0085393B" w:rsidRPr="0085393B" w:rsidRDefault="0085393B" w:rsidP="0085393B">
      <w:pPr>
        <w:pStyle w:val="a7"/>
        <w:ind w:leftChars="119" w:left="851" w:hangingChars="269" w:hanging="565"/>
        <w:rPr>
          <w:rFonts w:ascii="Times New Roman" w:hAnsi="Times New Roman" w:cs="ＭＳ ゴシック"/>
          <w:color w:val="000000"/>
        </w:rPr>
      </w:pPr>
      <w:r w:rsidRPr="0085393B">
        <w:rPr>
          <w:rFonts w:ascii="Times New Roman" w:hAnsi="Times New Roman" w:cs="ＭＳ ゴシック"/>
          <w:color w:val="000000"/>
        </w:rPr>
        <w:t>[</w:t>
      </w:r>
      <w:r>
        <w:rPr>
          <w:rFonts w:ascii="Times New Roman" w:hAnsi="Times New Roman" w:cs="ＭＳ ゴシック" w:hint="eastAsia"/>
          <w:color w:val="000000"/>
        </w:rPr>
        <w:t>8</w:t>
      </w:r>
      <w:r w:rsidRPr="0085393B">
        <w:rPr>
          <w:rFonts w:ascii="Times New Roman" w:hAnsi="Times New Roman" w:cs="ＭＳ ゴシック"/>
          <w:color w:val="000000"/>
        </w:rPr>
        <w:t>]</w:t>
      </w:r>
      <w:r>
        <w:rPr>
          <w:rFonts w:ascii="Times New Roman" w:hAnsi="Times New Roman" w:cs="ＭＳ ゴシック"/>
          <w:color w:val="000000"/>
        </w:rPr>
        <w:tab/>
      </w:r>
      <w:r w:rsidRPr="0085393B">
        <w:rPr>
          <w:rFonts w:ascii="Times New Roman" w:hAnsi="Times New Roman" w:cs="ＭＳ ゴシック"/>
          <w:color w:val="000000"/>
        </w:rPr>
        <w:t xml:space="preserve">Salton MRJ. Chemistry and function of amino sugars and derivatives. Annu Rev </w:t>
      </w:r>
      <w:proofErr w:type="spellStart"/>
      <w:r w:rsidRPr="0085393B">
        <w:rPr>
          <w:rFonts w:ascii="Times New Roman" w:hAnsi="Times New Roman" w:cs="ＭＳ ゴシック"/>
          <w:color w:val="000000"/>
        </w:rPr>
        <w:t>Biochem</w:t>
      </w:r>
      <w:proofErr w:type="spellEnd"/>
      <w:r w:rsidRPr="0085393B">
        <w:rPr>
          <w:rFonts w:ascii="Times New Roman" w:hAnsi="Times New Roman" w:cs="ＭＳ ゴシック"/>
          <w:color w:val="000000"/>
        </w:rPr>
        <w:t>. 1965; 34: 143–74.</w:t>
      </w:r>
    </w:p>
    <w:p w14:paraId="61E3110A" w14:textId="42788DB4" w:rsidR="00147ACB" w:rsidRPr="00ED2549" w:rsidRDefault="0085393B" w:rsidP="0085393B">
      <w:pPr>
        <w:pStyle w:val="a7"/>
        <w:ind w:leftChars="119" w:left="851" w:hangingChars="269" w:hanging="565"/>
        <w:rPr>
          <w:rFonts w:ascii="Times New Roman" w:hAnsi="Times New Roman" w:cs="ＭＳ ゴシック"/>
          <w:color w:val="000000"/>
        </w:rPr>
      </w:pPr>
      <w:r w:rsidRPr="0085393B">
        <w:rPr>
          <w:rFonts w:ascii="Times New Roman" w:hAnsi="Times New Roman" w:cs="ＭＳ ゴシック"/>
          <w:color w:val="000000"/>
        </w:rPr>
        <w:t>[</w:t>
      </w:r>
      <w:r>
        <w:rPr>
          <w:rFonts w:ascii="Times New Roman" w:hAnsi="Times New Roman" w:cs="ＭＳ ゴシック" w:hint="eastAsia"/>
          <w:color w:val="000000"/>
        </w:rPr>
        <w:t>9</w:t>
      </w:r>
      <w:r w:rsidRPr="0085393B">
        <w:rPr>
          <w:rFonts w:ascii="Times New Roman" w:hAnsi="Times New Roman" w:cs="ＭＳ ゴシック"/>
          <w:color w:val="000000"/>
        </w:rPr>
        <w:t>]</w:t>
      </w:r>
      <w:r>
        <w:rPr>
          <w:rFonts w:ascii="Times New Roman" w:hAnsi="Times New Roman" w:cs="ＭＳ ゴシック"/>
          <w:color w:val="000000"/>
        </w:rPr>
        <w:tab/>
      </w:r>
      <w:proofErr w:type="spellStart"/>
      <w:r w:rsidRPr="0085393B">
        <w:rPr>
          <w:rFonts w:ascii="Times New Roman" w:hAnsi="Times New Roman" w:cs="ＭＳ ゴシック"/>
          <w:color w:val="000000"/>
        </w:rPr>
        <w:t>Lehle</w:t>
      </w:r>
      <w:proofErr w:type="spellEnd"/>
      <w:r w:rsidRPr="0085393B">
        <w:rPr>
          <w:rFonts w:ascii="Times New Roman" w:hAnsi="Times New Roman" w:cs="ＭＳ ゴシック"/>
          <w:color w:val="000000"/>
        </w:rPr>
        <w:t xml:space="preserve"> L, Tanner W. Synthesis of raffinose-type sugars. Methods </w:t>
      </w:r>
      <w:proofErr w:type="spellStart"/>
      <w:r w:rsidRPr="0085393B">
        <w:rPr>
          <w:rFonts w:ascii="Times New Roman" w:hAnsi="Times New Roman" w:cs="ＭＳ ゴシック"/>
          <w:color w:val="000000"/>
        </w:rPr>
        <w:t>Enzymol</w:t>
      </w:r>
      <w:proofErr w:type="spellEnd"/>
      <w:r w:rsidRPr="0085393B">
        <w:rPr>
          <w:rFonts w:ascii="Times New Roman" w:hAnsi="Times New Roman" w:cs="ＭＳ ゴシック"/>
          <w:color w:val="000000"/>
        </w:rPr>
        <w:t>. 1972; 28: 522–30.</w:t>
      </w:r>
    </w:p>
    <w:p w14:paraId="5F118F76" w14:textId="7042C97C" w:rsidR="00147ACB" w:rsidRPr="00ED2549" w:rsidRDefault="00147ACB" w:rsidP="00147ACB">
      <w:pPr>
        <w:pStyle w:val="a7"/>
        <w:ind w:left="359" w:hangingChars="171" w:hanging="359"/>
        <w:rPr>
          <w:rFonts w:ascii="ＭＳ ゴシック" w:eastAsia="ＭＳ ゴシック" w:hAnsi="ＭＳ ゴシック" w:cs="ＭＳ ゴシック"/>
          <w:color w:val="000000"/>
        </w:rPr>
      </w:pPr>
      <w:r w:rsidRPr="00ED2549">
        <w:rPr>
          <w:rFonts w:ascii="ＭＳ ゴシック" w:eastAsia="ＭＳ ゴシック" w:hAnsi="ＭＳ ゴシック" w:cs="ＭＳ ゴシック" w:hint="eastAsia"/>
          <w:color w:val="000000"/>
        </w:rPr>
        <w:t>学会講演要旨集の場合</w:t>
      </w:r>
    </w:p>
    <w:p w14:paraId="3FB9921C" w14:textId="2931D0DD" w:rsidR="00147ACB" w:rsidRPr="00ED2549" w:rsidRDefault="0085393B" w:rsidP="0085393B">
      <w:pPr>
        <w:pStyle w:val="a7"/>
        <w:ind w:leftChars="119" w:left="851" w:hangingChars="269" w:hanging="565"/>
        <w:rPr>
          <w:rFonts w:ascii="Century" w:hAnsi="Century" w:cs="ＭＳ ゴシック"/>
          <w:color w:val="000000"/>
        </w:rPr>
      </w:pPr>
      <w:r>
        <w:rPr>
          <w:rFonts w:ascii="Times New Roman" w:hAnsi="Times New Roman" w:cs="ＭＳ ゴシック" w:hint="eastAsia"/>
          <w:color w:val="000000"/>
        </w:rPr>
        <w:t>[10]</w:t>
      </w:r>
      <w:r>
        <w:rPr>
          <w:rFonts w:ascii="Times New Roman" w:hAnsi="Times New Roman" w:cs="ＭＳ ゴシック"/>
          <w:color w:val="000000"/>
        </w:rPr>
        <w:tab/>
      </w:r>
      <w:r w:rsidR="00147ACB" w:rsidRPr="00ED2549">
        <w:rPr>
          <w:rFonts w:ascii="Times New Roman" w:hAnsi="Times New Roman" w:cs="Times New Roman" w:hint="eastAsia"/>
          <w:color w:val="000000"/>
          <w:kern w:val="0"/>
        </w:rPr>
        <w:t>松沢智彦</w:t>
      </w:r>
      <w:r w:rsidR="00147ACB" w:rsidRPr="00ED2549">
        <w:rPr>
          <w:rFonts w:ascii="Times New Roman" w:hAnsi="Times New Roman" w:cs="Times New Roman"/>
          <w:color w:val="000000"/>
          <w:kern w:val="0"/>
        </w:rPr>
        <w:t xml:space="preserve">, </w:t>
      </w:r>
      <w:r w:rsidR="00147ACB" w:rsidRPr="00ED2549">
        <w:rPr>
          <w:rFonts w:ascii="Times New Roman" w:hAnsi="Times New Roman" w:cs="Times New Roman" w:hint="eastAsia"/>
          <w:color w:val="000000"/>
          <w:kern w:val="0"/>
        </w:rPr>
        <w:t>矢追克郎</w:t>
      </w:r>
      <w:r>
        <w:rPr>
          <w:rFonts w:ascii="Times New Roman" w:hAnsi="Times New Roman" w:cs="Times New Roman" w:hint="eastAsia"/>
          <w:color w:val="000000"/>
          <w:kern w:val="0"/>
        </w:rPr>
        <w:t>．</w:t>
      </w:r>
      <w:r w:rsidR="00147ACB" w:rsidRPr="00ED2549">
        <w:rPr>
          <w:rFonts w:ascii="Times New Roman" w:hAnsi="Times New Roman" w:cs="Times New Roman"/>
          <w:i/>
          <w:color w:val="000000"/>
          <w:kern w:val="0"/>
        </w:rPr>
        <w:t>Aspergillus oryzae</w:t>
      </w:r>
      <w:r w:rsidR="00147ACB" w:rsidRPr="00ED2549">
        <w:rPr>
          <w:rFonts w:ascii="Times New Roman" w:hAnsi="Times New Roman" w:cs="Times New Roman" w:hint="eastAsia"/>
          <w:color w:val="000000"/>
          <w:kern w:val="0"/>
        </w:rPr>
        <w:t>由来イソプリメベロース生産酵素の同定と解析</w:t>
      </w:r>
      <w:r>
        <w:rPr>
          <w:rFonts w:ascii="Times New Roman" w:hAnsi="Times New Roman" w:cs="Times New Roman" w:hint="eastAsia"/>
          <w:color w:val="000000"/>
          <w:kern w:val="0"/>
        </w:rPr>
        <w:t>．</w:t>
      </w:r>
      <w:r w:rsidR="00147ACB" w:rsidRPr="00ED2549">
        <w:rPr>
          <w:rFonts w:ascii="Times New Roman" w:hAnsi="Times New Roman" w:cs="Times New Roman" w:hint="eastAsia"/>
          <w:color w:val="000000"/>
          <w:kern w:val="0"/>
        </w:rPr>
        <w:t>応用糖質科学</w:t>
      </w:r>
      <w:r>
        <w:rPr>
          <w:rFonts w:ascii="Times New Roman" w:hAnsi="Times New Roman" w:cs="Times New Roman" w:hint="eastAsia"/>
          <w:color w:val="000000"/>
          <w:kern w:val="0"/>
        </w:rPr>
        <w:t>．</w:t>
      </w:r>
      <w:r>
        <w:rPr>
          <w:rFonts w:ascii="Times New Roman" w:hAnsi="Times New Roman" w:cs="Times New Roman" w:hint="eastAsia"/>
          <w:color w:val="000000"/>
          <w:kern w:val="0"/>
        </w:rPr>
        <w:t>2017;</w:t>
      </w:r>
      <w:r w:rsidR="00147ACB" w:rsidRPr="00ED2549">
        <w:rPr>
          <w:rFonts w:ascii="Times New Roman" w:hAnsi="Times New Roman" w:cs="Times New Roman"/>
          <w:color w:val="000000"/>
          <w:kern w:val="0"/>
        </w:rPr>
        <w:t xml:space="preserve"> </w:t>
      </w:r>
      <w:r w:rsidR="00147ACB" w:rsidRPr="00ED2549">
        <w:rPr>
          <w:rFonts w:ascii="Times New Roman" w:hAnsi="Times New Roman" w:cs="Times New Roman"/>
          <w:b/>
          <w:color w:val="000000"/>
          <w:kern w:val="0"/>
        </w:rPr>
        <w:t>7</w:t>
      </w:r>
      <w:r w:rsidR="00147ACB" w:rsidRPr="00ED2549">
        <w:rPr>
          <w:rFonts w:ascii="Times New Roman" w:hAnsi="Times New Roman" w:cs="Times New Roman"/>
          <w:color w:val="000000"/>
          <w:kern w:val="0"/>
        </w:rPr>
        <w:t>, Suppl., 56</w:t>
      </w:r>
      <w:r>
        <w:rPr>
          <w:rFonts w:ascii="Times New Roman" w:hAnsi="Times New Roman" w:cs="Times New Roman" w:hint="eastAsia"/>
          <w:color w:val="000000"/>
          <w:kern w:val="0"/>
        </w:rPr>
        <w:t>．</w:t>
      </w:r>
      <w:r w:rsidR="00147ACB" w:rsidRPr="00ED2549">
        <w:rPr>
          <w:rFonts w:ascii="Times New Roman" w:hAnsi="Times New Roman" w:cs="Times New Roman" w:hint="eastAsia"/>
          <w:color w:val="000000"/>
          <w:kern w:val="0"/>
        </w:rPr>
        <w:t>藤沢</w:t>
      </w:r>
      <w:r w:rsidR="00147ACB" w:rsidRPr="00ED2549">
        <w:rPr>
          <w:rFonts w:ascii="Times New Roman" w:hAnsi="Times New Roman" w:cs="Times New Roman"/>
          <w:color w:val="000000"/>
          <w:kern w:val="0"/>
        </w:rPr>
        <w:t>.</w:t>
      </w:r>
    </w:p>
    <w:p w14:paraId="4D2719C2" w14:textId="098E51F3" w:rsidR="00147ACB" w:rsidRPr="00ED2549" w:rsidRDefault="0085393B" w:rsidP="0085393B">
      <w:pPr>
        <w:pStyle w:val="a7"/>
        <w:ind w:leftChars="119" w:left="851" w:hangingChars="269" w:hanging="565"/>
        <w:rPr>
          <w:rFonts w:ascii="Times New Roman" w:hAnsi="Times New Roman" w:cs="ＭＳ ゴシック"/>
          <w:color w:val="000000"/>
        </w:rPr>
      </w:pPr>
      <w:r w:rsidRPr="0085393B">
        <w:rPr>
          <w:rFonts w:ascii="Times New Roman" w:hAnsi="Times New Roman" w:cs="ＭＳ ゴシック"/>
          <w:color w:val="000000"/>
        </w:rPr>
        <w:t>[</w:t>
      </w:r>
      <w:r>
        <w:rPr>
          <w:rFonts w:ascii="Times New Roman" w:hAnsi="Times New Roman" w:cs="ＭＳ ゴシック" w:hint="eastAsia"/>
          <w:color w:val="000000"/>
        </w:rPr>
        <w:t>11</w:t>
      </w:r>
      <w:r w:rsidRPr="0085393B">
        <w:rPr>
          <w:rFonts w:ascii="Times New Roman" w:hAnsi="Times New Roman" w:cs="ＭＳ ゴシック"/>
          <w:color w:val="000000"/>
        </w:rPr>
        <w:t>]</w:t>
      </w:r>
      <w:r>
        <w:rPr>
          <w:rFonts w:ascii="Times New Roman" w:hAnsi="Times New Roman" w:cs="ＭＳ ゴシック"/>
          <w:color w:val="000000"/>
        </w:rPr>
        <w:tab/>
      </w:r>
      <w:r w:rsidRPr="0085393B">
        <w:rPr>
          <w:rFonts w:ascii="Times New Roman" w:hAnsi="Times New Roman" w:cs="ＭＳ ゴシック"/>
          <w:color w:val="000000"/>
        </w:rPr>
        <w:t xml:space="preserve">Chen YL, Morrison NA. Unique functional properties of </w:t>
      </w:r>
      <w:proofErr w:type="spellStart"/>
      <w:r w:rsidRPr="0085393B">
        <w:rPr>
          <w:rFonts w:ascii="Times New Roman" w:hAnsi="Times New Roman" w:cs="ＭＳ ゴシック"/>
          <w:color w:val="000000"/>
        </w:rPr>
        <w:t>microfibrous</w:t>
      </w:r>
      <w:proofErr w:type="spellEnd"/>
      <w:r w:rsidRPr="0085393B">
        <w:rPr>
          <w:rFonts w:ascii="Times New Roman" w:hAnsi="Times New Roman" w:cs="ＭＳ ゴシック"/>
          <w:color w:val="000000"/>
        </w:rPr>
        <w:t xml:space="preserve"> cellulose. Abstract Book of XIX International Carbohydrate Symposium, 1998 Aug 9-14; San Diego, CA, USA. AP 111.</w:t>
      </w:r>
    </w:p>
    <w:p w14:paraId="7013FC4B" w14:textId="4D389754" w:rsidR="00147ACB" w:rsidRPr="00ED2549" w:rsidRDefault="00147ACB" w:rsidP="00147ACB">
      <w:pPr>
        <w:pStyle w:val="a7"/>
        <w:ind w:left="359" w:hangingChars="171" w:hanging="359"/>
        <w:rPr>
          <w:rFonts w:ascii="ＭＳ ゴシック" w:eastAsia="ＭＳ ゴシック" w:hAnsi="ＭＳ ゴシック" w:cs="ＭＳ ゴシック"/>
          <w:color w:val="000000"/>
        </w:rPr>
      </w:pPr>
      <w:r w:rsidRPr="00ED2549">
        <w:rPr>
          <w:rFonts w:ascii="ＭＳ ゴシック" w:eastAsia="ＭＳ ゴシック" w:hAnsi="ＭＳ ゴシック" w:cs="ＭＳ ゴシック" w:hint="eastAsia"/>
          <w:color w:val="000000"/>
        </w:rPr>
        <w:t>特許の場合</w:t>
      </w:r>
    </w:p>
    <w:p w14:paraId="49C2BAC3" w14:textId="065E89E4" w:rsidR="00147ACB" w:rsidRPr="00ED2549" w:rsidRDefault="0085393B" w:rsidP="0085393B">
      <w:pPr>
        <w:pStyle w:val="a7"/>
        <w:ind w:leftChars="119" w:left="851" w:hangingChars="269" w:hanging="565"/>
        <w:rPr>
          <w:rFonts w:ascii="Century" w:hAnsi="Century" w:cs="ＭＳ ゴシック"/>
          <w:color w:val="000000"/>
        </w:rPr>
      </w:pPr>
      <w:r>
        <w:rPr>
          <w:rFonts w:ascii="Times New Roman" w:hAnsi="Times New Roman" w:cs="ＭＳ ゴシック" w:hint="eastAsia"/>
          <w:color w:val="000000"/>
        </w:rPr>
        <w:t>[12]</w:t>
      </w:r>
      <w:r>
        <w:rPr>
          <w:rFonts w:ascii="Times New Roman" w:hAnsi="Times New Roman" w:cs="ＭＳ ゴシック"/>
          <w:color w:val="000000"/>
        </w:rPr>
        <w:tab/>
      </w:r>
      <w:r w:rsidR="00147ACB" w:rsidRPr="00ED2549">
        <w:rPr>
          <w:rFonts w:ascii="Century" w:hAnsi="ＭＳ ゴシック" w:cs="ＭＳ ゴシック" w:hint="eastAsia"/>
          <w:color w:val="000000"/>
        </w:rPr>
        <w:t>日本食品化工㈱，高橋康盛，戸塚篤史，中久喜輝夫，中村信之</w:t>
      </w:r>
      <w:r>
        <w:rPr>
          <w:rFonts w:ascii="Century" w:hAnsi="ＭＳ ゴシック" w:cs="ＭＳ ゴシック" w:hint="eastAsia"/>
          <w:color w:val="000000"/>
        </w:rPr>
        <w:t>．</w:t>
      </w:r>
      <w:r w:rsidR="00147ACB" w:rsidRPr="00ED2549">
        <w:rPr>
          <w:rFonts w:ascii="Century" w:hAnsi="ＭＳ ゴシック" w:cs="ＭＳ ゴシック" w:hint="eastAsia"/>
          <w:color w:val="000000"/>
        </w:rPr>
        <w:t>高純度マルトース水溶液の製造方法，特開平</w:t>
      </w:r>
      <w:r w:rsidR="00147ACB" w:rsidRPr="00ED2549">
        <w:rPr>
          <w:rFonts w:ascii="Century" w:hAnsi="Century" w:cs="ＭＳ ゴシック"/>
          <w:color w:val="000000"/>
        </w:rPr>
        <w:t>4</w:t>
      </w:r>
      <w:r w:rsidR="00147ACB" w:rsidRPr="00ED2549">
        <w:rPr>
          <w:rFonts w:ascii="Century" w:hAnsi="ＭＳ ゴシック" w:cs="ＭＳ ゴシック" w:hint="eastAsia"/>
          <w:color w:val="000000"/>
        </w:rPr>
        <w:t>－</w:t>
      </w:r>
      <w:r w:rsidR="00147ACB" w:rsidRPr="00ED2549">
        <w:rPr>
          <w:rFonts w:ascii="Century" w:hAnsi="Century" w:cs="ＭＳ ゴシック"/>
          <w:color w:val="000000"/>
        </w:rPr>
        <w:t>271793</w:t>
      </w:r>
      <w:r w:rsidR="00147ACB" w:rsidRPr="00ED2549">
        <w:rPr>
          <w:rFonts w:ascii="Century" w:hAnsi="ＭＳ ゴシック" w:cs="ＭＳ ゴシック" w:hint="eastAsia"/>
          <w:color w:val="000000"/>
        </w:rPr>
        <w:t>，</w:t>
      </w:r>
      <w:r w:rsidR="00147ACB" w:rsidRPr="00ED2549">
        <w:rPr>
          <w:rFonts w:ascii="Century" w:hAnsi="Century" w:cs="ＭＳ ゴシック"/>
          <w:color w:val="000000"/>
        </w:rPr>
        <w:t>1992</w:t>
      </w:r>
      <w:r w:rsidR="00147ACB" w:rsidRPr="00ED2549">
        <w:rPr>
          <w:rFonts w:ascii="Century" w:hAnsi="ＭＳ ゴシック" w:cs="ＭＳ ゴシック" w:hint="eastAsia"/>
          <w:color w:val="000000"/>
        </w:rPr>
        <w:t>－</w:t>
      </w:r>
      <w:r w:rsidR="00147ACB" w:rsidRPr="00ED2549">
        <w:rPr>
          <w:rFonts w:ascii="Century" w:hAnsi="Century" w:cs="ＭＳ ゴシック"/>
          <w:color w:val="000000"/>
        </w:rPr>
        <w:t>09</w:t>
      </w:r>
      <w:r w:rsidR="00147ACB" w:rsidRPr="00ED2549">
        <w:rPr>
          <w:rFonts w:ascii="Century" w:hAnsi="ＭＳ ゴシック" w:cs="ＭＳ ゴシック" w:hint="eastAsia"/>
          <w:color w:val="000000"/>
        </w:rPr>
        <w:t>－</w:t>
      </w:r>
      <w:r w:rsidR="00147ACB" w:rsidRPr="00ED2549">
        <w:rPr>
          <w:rFonts w:ascii="Century" w:hAnsi="Century" w:cs="ＭＳ ゴシック"/>
          <w:color w:val="000000"/>
        </w:rPr>
        <w:t>28</w:t>
      </w:r>
      <w:r w:rsidR="00147ACB" w:rsidRPr="00ED2549">
        <w:rPr>
          <w:rFonts w:ascii="Century" w:hAnsi="ＭＳ ゴシック" w:cs="ＭＳ ゴシック" w:hint="eastAsia"/>
          <w:color w:val="000000"/>
        </w:rPr>
        <w:t>（または特許第</w:t>
      </w:r>
      <w:r w:rsidR="00147ACB" w:rsidRPr="00ED2549">
        <w:rPr>
          <w:rFonts w:ascii="Century" w:hAnsi="Century" w:cs="ＭＳ ゴシック"/>
          <w:color w:val="000000"/>
        </w:rPr>
        <w:t>3062264</w:t>
      </w:r>
      <w:r w:rsidR="00147ACB" w:rsidRPr="00ED2549">
        <w:rPr>
          <w:rFonts w:ascii="Century" w:hAnsi="ＭＳ ゴシック" w:cs="ＭＳ ゴシック" w:hint="eastAsia"/>
          <w:color w:val="000000"/>
        </w:rPr>
        <w:t>号，</w:t>
      </w:r>
      <w:r w:rsidR="00147ACB" w:rsidRPr="00ED2549">
        <w:rPr>
          <w:rFonts w:ascii="Century" w:hAnsi="Century" w:cs="ＭＳ ゴシック"/>
          <w:color w:val="000000"/>
        </w:rPr>
        <w:t>2000</w:t>
      </w:r>
      <w:r w:rsidR="00147ACB" w:rsidRPr="00ED2549">
        <w:rPr>
          <w:rFonts w:ascii="Century" w:hAnsi="ＭＳ ゴシック" w:cs="ＭＳ ゴシック"/>
          <w:color w:val="000000"/>
        </w:rPr>
        <w:t>-</w:t>
      </w:r>
      <w:r w:rsidR="00147ACB" w:rsidRPr="00ED2549">
        <w:rPr>
          <w:rFonts w:ascii="Century" w:hAnsi="Century" w:cs="ＭＳ ゴシック"/>
          <w:color w:val="000000"/>
        </w:rPr>
        <w:t>04</w:t>
      </w:r>
      <w:r w:rsidR="00147ACB" w:rsidRPr="00ED2549">
        <w:rPr>
          <w:rFonts w:ascii="Century" w:hAnsi="ＭＳ ゴシック" w:cs="ＭＳ ゴシック"/>
          <w:color w:val="000000"/>
        </w:rPr>
        <w:t>-</w:t>
      </w:r>
      <w:r w:rsidR="00147ACB" w:rsidRPr="00ED2549">
        <w:rPr>
          <w:rFonts w:ascii="Century" w:hAnsi="Century" w:cs="ＭＳ ゴシック"/>
          <w:color w:val="000000"/>
        </w:rPr>
        <w:t>28</w:t>
      </w:r>
      <w:r w:rsidR="00147ACB" w:rsidRPr="00ED2549">
        <w:rPr>
          <w:rFonts w:ascii="Century" w:hAnsi="ＭＳ ゴシック" w:cs="ＭＳ ゴシック" w:hint="eastAsia"/>
          <w:color w:val="000000"/>
        </w:rPr>
        <w:t>）．</w:t>
      </w:r>
    </w:p>
    <w:p w14:paraId="4E83ABDF" w14:textId="33EA8A74" w:rsidR="00E04441" w:rsidRDefault="0085393B" w:rsidP="0085393B">
      <w:pPr>
        <w:spacing w:line="360" w:lineRule="exact"/>
        <w:ind w:leftChars="119" w:left="851" w:hangingChars="269" w:hanging="565"/>
        <w:rPr>
          <w:rFonts w:ascii="Times New Roman" w:hAnsi="Times New Roman" w:cs="ＭＳ ゴシック"/>
          <w:color w:val="000000"/>
          <w:sz w:val="21"/>
          <w:szCs w:val="21"/>
        </w:rPr>
      </w:pPr>
      <w:r w:rsidRPr="0085393B">
        <w:rPr>
          <w:rFonts w:ascii="Times New Roman" w:hAnsi="Times New Roman" w:cs="ＭＳ ゴシック"/>
          <w:color w:val="000000"/>
          <w:sz w:val="21"/>
          <w:szCs w:val="21"/>
        </w:rPr>
        <w:t>[</w:t>
      </w:r>
      <w:r>
        <w:rPr>
          <w:rFonts w:ascii="Times New Roman" w:hAnsi="Times New Roman" w:cs="ＭＳ ゴシック" w:hint="eastAsia"/>
          <w:color w:val="000000"/>
          <w:sz w:val="21"/>
          <w:szCs w:val="21"/>
        </w:rPr>
        <w:t>13</w:t>
      </w:r>
      <w:r w:rsidRPr="0085393B">
        <w:rPr>
          <w:rFonts w:ascii="Times New Roman" w:hAnsi="Times New Roman" w:cs="ＭＳ ゴシック"/>
          <w:color w:val="000000"/>
          <w:sz w:val="21"/>
          <w:szCs w:val="21"/>
        </w:rPr>
        <w:t>]</w:t>
      </w:r>
      <w:r>
        <w:rPr>
          <w:rFonts w:ascii="Times New Roman" w:hAnsi="Times New Roman" w:cs="ＭＳ ゴシック"/>
          <w:color w:val="000000"/>
          <w:sz w:val="21"/>
          <w:szCs w:val="21"/>
        </w:rPr>
        <w:tab/>
      </w:r>
      <w:proofErr w:type="spellStart"/>
      <w:r w:rsidRPr="0085393B">
        <w:rPr>
          <w:rFonts w:ascii="Times New Roman" w:hAnsi="Times New Roman" w:cs="ＭＳ ゴシック"/>
          <w:color w:val="000000"/>
          <w:sz w:val="21"/>
          <w:szCs w:val="21"/>
        </w:rPr>
        <w:t>Muramatsu</w:t>
      </w:r>
      <w:proofErr w:type="spellEnd"/>
      <w:r w:rsidRPr="0085393B">
        <w:rPr>
          <w:rFonts w:ascii="Times New Roman" w:hAnsi="Times New Roman" w:cs="ＭＳ ゴシック"/>
          <w:color w:val="000000"/>
          <w:sz w:val="21"/>
          <w:szCs w:val="21"/>
        </w:rPr>
        <w:t xml:space="preserve"> M, </w:t>
      </w:r>
      <w:proofErr w:type="spellStart"/>
      <w:r w:rsidRPr="0085393B">
        <w:rPr>
          <w:rFonts w:ascii="Times New Roman" w:hAnsi="Times New Roman" w:cs="ＭＳ ゴシック"/>
          <w:color w:val="000000"/>
          <w:sz w:val="21"/>
          <w:szCs w:val="21"/>
        </w:rPr>
        <w:t>Nakakuki</w:t>
      </w:r>
      <w:proofErr w:type="spellEnd"/>
      <w:r w:rsidRPr="0085393B">
        <w:rPr>
          <w:rFonts w:ascii="Times New Roman" w:hAnsi="Times New Roman" w:cs="ＭＳ ゴシック"/>
          <w:color w:val="000000"/>
          <w:sz w:val="21"/>
          <w:szCs w:val="21"/>
        </w:rPr>
        <w:t xml:space="preserve"> T, </w:t>
      </w:r>
      <w:proofErr w:type="spellStart"/>
      <w:r w:rsidRPr="0085393B">
        <w:rPr>
          <w:rFonts w:ascii="Times New Roman" w:hAnsi="Times New Roman" w:cs="ＭＳ ゴシック"/>
          <w:color w:val="000000"/>
          <w:sz w:val="21"/>
          <w:szCs w:val="21"/>
        </w:rPr>
        <w:t>Kainuma</w:t>
      </w:r>
      <w:proofErr w:type="spellEnd"/>
      <w:r w:rsidRPr="0085393B">
        <w:rPr>
          <w:rFonts w:ascii="Times New Roman" w:hAnsi="Times New Roman" w:cs="ＭＳ ゴシック"/>
          <w:color w:val="000000"/>
          <w:sz w:val="21"/>
          <w:szCs w:val="21"/>
        </w:rPr>
        <w:t xml:space="preserve"> S, Miwa T, inventor; Nihon </w:t>
      </w:r>
      <w:proofErr w:type="spellStart"/>
      <w:r w:rsidRPr="0085393B">
        <w:rPr>
          <w:rFonts w:ascii="Times New Roman" w:hAnsi="Times New Roman" w:cs="ＭＳ ゴシック"/>
          <w:color w:val="000000"/>
          <w:sz w:val="21"/>
          <w:szCs w:val="21"/>
        </w:rPr>
        <w:t>Shokuhin</w:t>
      </w:r>
      <w:proofErr w:type="spellEnd"/>
      <w:r w:rsidRPr="0085393B">
        <w:rPr>
          <w:rFonts w:ascii="Times New Roman" w:hAnsi="Times New Roman" w:cs="ＭＳ ゴシック"/>
          <w:color w:val="000000"/>
          <w:sz w:val="21"/>
          <w:szCs w:val="21"/>
        </w:rPr>
        <w:t xml:space="preserve"> </w:t>
      </w:r>
      <w:proofErr w:type="spellStart"/>
      <w:r w:rsidRPr="0085393B">
        <w:rPr>
          <w:rFonts w:ascii="Times New Roman" w:hAnsi="Times New Roman" w:cs="ＭＳ ゴシック"/>
          <w:color w:val="000000"/>
          <w:sz w:val="21"/>
          <w:szCs w:val="21"/>
        </w:rPr>
        <w:t>Kako</w:t>
      </w:r>
      <w:proofErr w:type="spellEnd"/>
      <w:r w:rsidRPr="0085393B">
        <w:rPr>
          <w:rFonts w:ascii="Times New Roman" w:hAnsi="Times New Roman" w:cs="ＭＳ ゴシック"/>
          <w:color w:val="000000"/>
          <w:sz w:val="21"/>
          <w:szCs w:val="21"/>
        </w:rPr>
        <w:t xml:space="preserve"> Co., Ltd., assignee. Production Method of Branched </w:t>
      </w:r>
      <w:proofErr w:type="spellStart"/>
      <w:r w:rsidRPr="0085393B">
        <w:rPr>
          <w:rFonts w:ascii="Times New Roman" w:hAnsi="Times New Roman" w:cs="ＭＳ ゴシック"/>
          <w:color w:val="000000"/>
          <w:sz w:val="21"/>
          <w:szCs w:val="21"/>
        </w:rPr>
        <w:t>Fructooligosaccharides</w:t>
      </w:r>
      <w:proofErr w:type="spellEnd"/>
      <w:r w:rsidRPr="0085393B">
        <w:rPr>
          <w:rFonts w:ascii="Times New Roman" w:hAnsi="Times New Roman" w:cs="ＭＳ ゴシック"/>
          <w:color w:val="000000"/>
          <w:sz w:val="21"/>
          <w:szCs w:val="21"/>
        </w:rPr>
        <w:t>.</w:t>
      </w:r>
      <w:r>
        <w:rPr>
          <w:rFonts w:ascii="Times New Roman" w:hAnsi="Times New Roman" w:cs="ＭＳ ゴシック" w:hint="eastAsia"/>
          <w:color w:val="000000"/>
          <w:sz w:val="21"/>
          <w:szCs w:val="21"/>
        </w:rPr>
        <w:t xml:space="preserve"> </w:t>
      </w:r>
      <w:r w:rsidRPr="0085393B">
        <w:rPr>
          <w:rFonts w:ascii="Times New Roman" w:hAnsi="Times New Roman" w:cs="ＭＳ ゴシック"/>
          <w:color w:val="000000"/>
          <w:sz w:val="21"/>
          <w:szCs w:val="21"/>
        </w:rPr>
        <w:t>United States patent US 5334516.1994 Aug 2.</w:t>
      </w:r>
    </w:p>
    <w:p w14:paraId="288AA6EA" w14:textId="43DE7EC0" w:rsidR="002B2AC3" w:rsidRPr="003E0561" w:rsidRDefault="002B2AC3" w:rsidP="002B2AC3">
      <w:pPr>
        <w:spacing w:line="360" w:lineRule="exact"/>
        <w:ind w:leftChars="19" w:left="611" w:hangingChars="269" w:hanging="565"/>
        <w:rPr>
          <w:rFonts w:ascii="Times New Roman" w:hAnsi="Times New Roman" w:cs="ＭＳ ゴシック"/>
          <w:color w:val="000000"/>
          <w:sz w:val="21"/>
          <w:szCs w:val="21"/>
        </w:rPr>
      </w:pPr>
      <w:r w:rsidRPr="003E0561">
        <w:rPr>
          <w:rFonts w:ascii="Times New Roman" w:hAnsi="Times New Roman" w:cs="ＭＳ ゴシック" w:hint="eastAsia"/>
          <w:color w:val="000000"/>
          <w:sz w:val="21"/>
          <w:szCs w:val="21"/>
        </w:rPr>
        <w:t>プレプリントの場合</w:t>
      </w:r>
    </w:p>
    <w:p w14:paraId="5ECBF640" w14:textId="56B85E13" w:rsidR="002B2AC3" w:rsidRPr="00ED2549" w:rsidRDefault="002B2AC3" w:rsidP="0085393B">
      <w:pPr>
        <w:spacing w:line="360" w:lineRule="exact"/>
        <w:ind w:leftChars="119" w:left="851" w:hangingChars="269" w:hanging="565"/>
        <w:rPr>
          <w:rFonts w:ascii="Times New Roman" w:hAnsi="Times New Roman"/>
          <w:sz w:val="21"/>
          <w:szCs w:val="21"/>
        </w:rPr>
      </w:pPr>
      <w:r w:rsidRPr="003E0561">
        <w:rPr>
          <w:rFonts w:ascii="Times New Roman" w:hAnsi="Times New Roman" w:cs="ＭＳ ゴシック" w:hint="eastAsia"/>
          <w:color w:val="000000"/>
          <w:sz w:val="21"/>
          <w:szCs w:val="21"/>
        </w:rPr>
        <w:t>[14]</w:t>
      </w:r>
      <w:r w:rsidRPr="003E0561">
        <w:rPr>
          <w:rFonts w:ascii="Times New Roman" w:hAnsi="Times New Roman" w:cs="ＭＳ ゴシック"/>
          <w:color w:val="000000"/>
          <w:sz w:val="21"/>
          <w:szCs w:val="21"/>
        </w:rPr>
        <w:tab/>
        <w:t xml:space="preserve">Nolan M, </w:t>
      </w:r>
      <w:proofErr w:type="spellStart"/>
      <w:r w:rsidRPr="003E0561">
        <w:rPr>
          <w:rFonts w:ascii="Times New Roman" w:hAnsi="Times New Roman" w:cs="ＭＳ ゴシック"/>
          <w:color w:val="000000"/>
          <w:sz w:val="21"/>
          <w:szCs w:val="21"/>
        </w:rPr>
        <w:t>Pesaran</w:t>
      </w:r>
      <w:proofErr w:type="spellEnd"/>
      <w:r w:rsidRPr="003E0561">
        <w:rPr>
          <w:rFonts w:ascii="Times New Roman" w:hAnsi="Times New Roman" w:cs="ＭＳ ゴシック"/>
          <w:color w:val="000000"/>
          <w:sz w:val="21"/>
          <w:szCs w:val="21"/>
        </w:rPr>
        <w:t xml:space="preserve"> B, </w:t>
      </w:r>
      <w:proofErr w:type="spellStart"/>
      <w:r w:rsidRPr="003E0561">
        <w:rPr>
          <w:rFonts w:ascii="Times New Roman" w:hAnsi="Times New Roman" w:cs="ＭＳ ゴシック"/>
          <w:color w:val="000000"/>
          <w:sz w:val="21"/>
          <w:szCs w:val="21"/>
        </w:rPr>
        <w:t>Shlizerman</w:t>
      </w:r>
      <w:proofErr w:type="spellEnd"/>
      <w:r w:rsidRPr="003E0561">
        <w:rPr>
          <w:rFonts w:ascii="Times New Roman" w:hAnsi="Times New Roman" w:cs="ＭＳ ゴシック"/>
          <w:color w:val="000000"/>
          <w:sz w:val="21"/>
          <w:szCs w:val="21"/>
        </w:rPr>
        <w:t xml:space="preserve"> E, </w:t>
      </w:r>
      <w:proofErr w:type="spellStart"/>
      <w:r w:rsidRPr="003E0561">
        <w:rPr>
          <w:rFonts w:ascii="Times New Roman" w:hAnsi="Times New Roman" w:cs="ＭＳ ゴシック"/>
          <w:color w:val="000000"/>
          <w:sz w:val="21"/>
          <w:szCs w:val="21"/>
        </w:rPr>
        <w:t>Orsborn</w:t>
      </w:r>
      <w:proofErr w:type="spellEnd"/>
      <w:r w:rsidRPr="003E0561">
        <w:rPr>
          <w:rFonts w:ascii="Times New Roman" w:hAnsi="Times New Roman" w:cs="ＭＳ ゴシック"/>
          <w:color w:val="000000"/>
          <w:sz w:val="21"/>
          <w:szCs w:val="21"/>
        </w:rPr>
        <w:t xml:space="preserve"> AL. Multi-block RNN autoencoders enable broadband </w:t>
      </w:r>
      <w:proofErr w:type="spellStart"/>
      <w:r w:rsidRPr="003E0561">
        <w:rPr>
          <w:rFonts w:ascii="Times New Roman" w:hAnsi="Times New Roman" w:cs="ＭＳ ゴシック"/>
          <w:color w:val="000000"/>
          <w:sz w:val="21"/>
          <w:szCs w:val="21"/>
        </w:rPr>
        <w:t>ECoG</w:t>
      </w:r>
      <w:proofErr w:type="spellEnd"/>
      <w:r w:rsidRPr="003E0561">
        <w:rPr>
          <w:rFonts w:ascii="Times New Roman" w:hAnsi="Times New Roman" w:cs="ＭＳ ゴシック"/>
          <w:color w:val="000000"/>
          <w:sz w:val="21"/>
          <w:szCs w:val="21"/>
        </w:rPr>
        <w:t xml:space="preserve"> signal reconstruction. </w:t>
      </w:r>
      <w:proofErr w:type="spellStart"/>
      <w:r w:rsidRPr="003E0561">
        <w:rPr>
          <w:rFonts w:ascii="Times New Roman" w:hAnsi="Times New Roman" w:cs="ＭＳ ゴシック"/>
          <w:color w:val="000000"/>
          <w:sz w:val="21"/>
          <w:szCs w:val="21"/>
        </w:rPr>
        <w:t>bioRxiv</w:t>
      </w:r>
      <w:proofErr w:type="spellEnd"/>
      <w:r w:rsidRPr="003E0561">
        <w:rPr>
          <w:rFonts w:ascii="Times New Roman" w:hAnsi="Times New Roman" w:cs="ＭＳ ゴシック"/>
          <w:color w:val="000000"/>
          <w:sz w:val="21"/>
          <w:szCs w:val="21"/>
        </w:rPr>
        <w:t xml:space="preserve">, 2022.09.07.507004 [preprint].2022 [cited 2023 Feb 9]: [16 p.]. Available from: </w:t>
      </w:r>
      <w:proofErr w:type="spellStart"/>
      <w:r w:rsidRPr="003E0561">
        <w:rPr>
          <w:rFonts w:ascii="Times New Roman" w:hAnsi="Times New Roman" w:cs="ＭＳ ゴシック"/>
          <w:color w:val="000000"/>
          <w:sz w:val="21"/>
          <w:szCs w:val="21"/>
        </w:rPr>
        <w:t>doi</w:t>
      </w:r>
      <w:proofErr w:type="spellEnd"/>
      <w:r w:rsidRPr="003E0561">
        <w:rPr>
          <w:rFonts w:ascii="Times New Roman" w:hAnsi="Times New Roman" w:cs="ＭＳ ゴシック"/>
          <w:color w:val="000000"/>
          <w:sz w:val="21"/>
          <w:szCs w:val="21"/>
        </w:rPr>
        <w:t>: https://doi.org/10.1101/2022.09.07.507004.</w:t>
      </w:r>
    </w:p>
    <w:p w14:paraId="05B576A6" w14:textId="16BD9787" w:rsidR="00C70AC8" w:rsidRPr="00C87AB3" w:rsidRDefault="00C70AC8" w:rsidP="00C70AC8">
      <w:pPr>
        <w:pStyle w:val="a5"/>
        <w:ind w:firstLine="240"/>
        <w:rPr>
          <w:rFonts w:asciiTheme="minorHAnsi" w:eastAsiaTheme="minorEastAsia" w:hAnsiTheme="minorHAnsi"/>
          <w:sz w:val="21"/>
          <w:szCs w:val="21"/>
        </w:rPr>
      </w:pPr>
    </w:p>
    <w:sectPr w:rsidR="00C70AC8" w:rsidRPr="00C87AB3" w:rsidSect="0085393B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D70E" w14:textId="77777777" w:rsidR="006B782F" w:rsidRDefault="006B782F" w:rsidP="00704E93">
      <w:r>
        <w:separator/>
      </w:r>
    </w:p>
  </w:endnote>
  <w:endnote w:type="continuationSeparator" w:id="0">
    <w:p w14:paraId="32BF372D" w14:textId="77777777" w:rsidR="006B782F" w:rsidRDefault="006B782F" w:rsidP="007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5850" w14:textId="77777777" w:rsidR="006B782F" w:rsidRDefault="006B782F" w:rsidP="00704E93">
      <w:r>
        <w:separator/>
      </w:r>
    </w:p>
  </w:footnote>
  <w:footnote w:type="continuationSeparator" w:id="0">
    <w:p w14:paraId="779F425F" w14:textId="77777777" w:rsidR="006B782F" w:rsidRDefault="006B782F" w:rsidP="007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7B12"/>
    <w:multiLevelType w:val="hybridMultilevel"/>
    <w:tmpl w:val="DBB0A40A"/>
    <w:lvl w:ilvl="0" w:tplc="ED782B34">
      <w:start w:val="3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E97CFC"/>
    <w:multiLevelType w:val="hybridMultilevel"/>
    <w:tmpl w:val="222C4770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41AD4D3D"/>
    <w:multiLevelType w:val="hybridMultilevel"/>
    <w:tmpl w:val="D7906176"/>
    <w:lvl w:ilvl="0" w:tplc="68EC8EB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4BE42479"/>
    <w:multiLevelType w:val="hybridMultilevel"/>
    <w:tmpl w:val="CF9AE838"/>
    <w:lvl w:ilvl="0" w:tplc="1ECCEBF0">
      <w:start w:val="6"/>
      <w:numFmt w:val="bullet"/>
      <w:suff w:val="space"/>
      <w:lvlText w:val="◎"/>
      <w:lvlJc w:val="left"/>
      <w:pPr>
        <w:ind w:left="22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264C10"/>
    <w:multiLevelType w:val="hybridMultilevel"/>
    <w:tmpl w:val="5E961A32"/>
    <w:lvl w:ilvl="0" w:tplc="93C2031A">
      <w:numFmt w:val="bullet"/>
      <w:suff w:val="space"/>
      <w:lvlText w:val="●"/>
      <w:lvlJc w:val="left"/>
      <w:pPr>
        <w:ind w:left="40" w:hanging="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79907079">
    <w:abstractNumId w:val="0"/>
  </w:num>
  <w:num w:numId="2" w16cid:durableId="530532586">
    <w:abstractNumId w:val="3"/>
  </w:num>
  <w:num w:numId="3" w16cid:durableId="2027973763">
    <w:abstractNumId w:val="4"/>
  </w:num>
  <w:num w:numId="4" w16cid:durableId="798453798">
    <w:abstractNumId w:val="1"/>
  </w:num>
  <w:num w:numId="5" w16cid:durableId="177832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FE"/>
    <w:rsid w:val="00005197"/>
    <w:rsid w:val="00005256"/>
    <w:rsid w:val="0005621F"/>
    <w:rsid w:val="00057A6A"/>
    <w:rsid w:val="0007081C"/>
    <w:rsid w:val="000868D7"/>
    <w:rsid w:val="000A19A0"/>
    <w:rsid w:val="000B7431"/>
    <w:rsid w:val="000C0AFF"/>
    <w:rsid w:val="000F5B02"/>
    <w:rsid w:val="00132A94"/>
    <w:rsid w:val="00137B0E"/>
    <w:rsid w:val="001455F9"/>
    <w:rsid w:val="00147ACB"/>
    <w:rsid w:val="001655F7"/>
    <w:rsid w:val="0016676C"/>
    <w:rsid w:val="001965CB"/>
    <w:rsid w:val="001A0C00"/>
    <w:rsid w:val="001A736F"/>
    <w:rsid w:val="001C04C6"/>
    <w:rsid w:val="001C073E"/>
    <w:rsid w:val="001C12BA"/>
    <w:rsid w:val="001E2C3F"/>
    <w:rsid w:val="001F2D97"/>
    <w:rsid w:val="001F40A0"/>
    <w:rsid w:val="002072A5"/>
    <w:rsid w:val="002202AB"/>
    <w:rsid w:val="002228CF"/>
    <w:rsid w:val="00224DFE"/>
    <w:rsid w:val="00242DCA"/>
    <w:rsid w:val="00246BA3"/>
    <w:rsid w:val="00255246"/>
    <w:rsid w:val="0026194D"/>
    <w:rsid w:val="0026495F"/>
    <w:rsid w:val="002B2AC3"/>
    <w:rsid w:val="002C1954"/>
    <w:rsid w:val="002C1F0E"/>
    <w:rsid w:val="0030652B"/>
    <w:rsid w:val="00375F0A"/>
    <w:rsid w:val="00380B1B"/>
    <w:rsid w:val="003926C6"/>
    <w:rsid w:val="003B3DE9"/>
    <w:rsid w:val="003C6936"/>
    <w:rsid w:val="003D2397"/>
    <w:rsid w:val="003E0561"/>
    <w:rsid w:val="003E7738"/>
    <w:rsid w:val="003F1F99"/>
    <w:rsid w:val="00413D39"/>
    <w:rsid w:val="0042661A"/>
    <w:rsid w:val="00441012"/>
    <w:rsid w:val="00451C33"/>
    <w:rsid w:val="00465CEF"/>
    <w:rsid w:val="004F3C59"/>
    <w:rsid w:val="005004D0"/>
    <w:rsid w:val="00510080"/>
    <w:rsid w:val="00510FE6"/>
    <w:rsid w:val="00521CDA"/>
    <w:rsid w:val="005251B9"/>
    <w:rsid w:val="005421E9"/>
    <w:rsid w:val="00542C95"/>
    <w:rsid w:val="0054565A"/>
    <w:rsid w:val="00554421"/>
    <w:rsid w:val="00564DD6"/>
    <w:rsid w:val="005D1BF6"/>
    <w:rsid w:val="005F039B"/>
    <w:rsid w:val="0061079A"/>
    <w:rsid w:val="006239B7"/>
    <w:rsid w:val="006332EC"/>
    <w:rsid w:val="00633E0D"/>
    <w:rsid w:val="006373D7"/>
    <w:rsid w:val="00661CED"/>
    <w:rsid w:val="00694F95"/>
    <w:rsid w:val="006A700A"/>
    <w:rsid w:val="006B782F"/>
    <w:rsid w:val="006E0372"/>
    <w:rsid w:val="006E24AD"/>
    <w:rsid w:val="006F54C5"/>
    <w:rsid w:val="00704E93"/>
    <w:rsid w:val="00707E79"/>
    <w:rsid w:val="00794AD7"/>
    <w:rsid w:val="007B2B52"/>
    <w:rsid w:val="007B2DFC"/>
    <w:rsid w:val="008018D5"/>
    <w:rsid w:val="00813254"/>
    <w:rsid w:val="008141FB"/>
    <w:rsid w:val="0081748A"/>
    <w:rsid w:val="00832038"/>
    <w:rsid w:val="00832FB5"/>
    <w:rsid w:val="00837693"/>
    <w:rsid w:val="008454C2"/>
    <w:rsid w:val="00851D0D"/>
    <w:rsid w:val="0085393B"/>
    <w:rsid w:val="00856F0B"/>
    <w:rsid w:val="0086112E"/>
    <w:rsid w:val="00861A85"/>
    <w:rsid w:val="00886B88"/>
    <w:rsid w:val="008B7E36"/>
    <w:rsid w:val="008C4AA3"/>
    <w:rsid w:val="0094717B"/>
    <w:rsid w:val="00955936"/>
    <w:rsid w:val="00965F87"/>
    <w:rsid w:val="0097414C"/>
    <w:rsid w:val="009760E2"/>
    <w:rsid w:val="00983CB7"/>
    <w:rsid w:val="00985119"/>
    <w:rsid w:val="0099007C"/>
    <w:rsid w:val="00994180"/>
    <w:rsid w:val="00997C18"/>
    <w:rsid w:val="009B7FDF"/>
    <w:rsid w:val="009E67C1"/>
    <w:rsid w:val="009F5F36"/>
    <w:rsid w:val="009F7489"/>
    <w:rsid w:val="00A13EAE"/>
    <w:rsid w:val="00A244F3"/>
    <w:rsid w:val="00A31112"/>
    <w:rsid w:val="00A511DA"/>
    <w:rsid w:val="00A66E64"/>
    <w:rsid w:val="00AB4D1F"/>
    <w:rsid w:val="00AC032F"/>
    <w:rsid w:val="00AC432F"/>
    <w:rsid w:val="00AE0346"/>
    <w:rsid w:val="00AE2027"/>
    <w:rsid w:val="00AF4FD5"/>
    <w:rsid w:val="00B0340F"/>
    <w:rsid w:val="00B05EDE"/>
    <w:rsid w:val="00B110A7"/>
    <w:rsid w:val="00B2049E"/>
    <w:rsid w:val="00B242DC"/>
    <w:rsid w:val="00B31A1C"/>
    <w:rsid w:val="00B50EE8"/>
    <w:rsid w:val="00B5134C"/>
    <w:rsid w:val="00B51D84"/>
    <w:rsid w:val="00B62382"/>
    <w:rsid w:val="00B71DA5"/>
    <w:rsid w:val="00B81FE8"/>
    <w:rsid w:val="00B8221F"/>
    <w:rsid w:val="00B92063"/>
    <w:rsid w:val="00BA4909"/>
    <w:rsid w:val="00BA79DB"/>
    <w:rsid w:val="00BC20F7"/>
    <w:rsid w:val="00BD72EA"/>
    <w:rsid w:val="00BE3916"/>
    <w:rsid w:val="00BF187F"/>
    <w:rsid w:val="00C128E7"/>
    <w:rsid w:val="00C31455"/>
    <w:rsid w:val="00C4697F"/>
    <w:rsid w:val="00C62370"/>
    <w:rsid w:val="00C623B5"/>
    <w:rsid w:val="00C64AE0"/>
    <w:rsid w:val="00C7070C"/>
    <w:rsid w:val="00C70AC8"/>
    <w:rsid w:val="00C71212"/>
    <w:rsid w:val="00C930CB"/>
    <w:rsid w:val="00CB08AD"/>
    <w:rsid w:val="00D00193"/>
    <w:rsid w:val="00D17C34"/>
    <w:rsid w:val="00DA0468"/>
    <w:rsid w:val="00DA3345"/>
    <w:rsid w:val="00DB2A22"/>
    <w:rsid w:val="00DD5143"/>
    <w:rsid w:val="00DF12E6"/>
    <w:rsid w:val="00E004B8"/>
    <w:rsid w:val="00E04441"/>
    <w:rsid w:val="00E45014"/>
    <w:rsid w:val="00E86745"/>
    <w:rsid w:val="00EB72B8"/>
    <w:rsid w:val="00EC4D73"/>
    <w:rsid w:val="00ED2051"/>
    <w:rsid w:val="00ED2549"/>
    <w:rsid w:val="00ED30AB"/>
    <w:rsid w:val="00EF4686"/>
    <w:rsid w:val="00F13D39"/>
    <w:rsid w:val="00F42C95"/>
    <w:rsid w:val="00FA3C53"/>
    <w:rsid w:val="00FB2237"/>
    <w:rsid w:val="00FC3223"/>
    <w:rsid w:val="00FC3C2E"/>
    <w:rsid w:val="00FD012D"/>
    <w:rsid w:val="00FE7F7C"/>
    <w:rsid w:val="00FF34BE"/>
    <w:rsid w:val="00FF3F5F"/>
    <w:rsid w:val="00FF5A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A6CB5A"/>
  <w15:chartTrackingRefBased/>
  <w15:docId w15:val="{66E1A811-9931-244A-8DA7-A05ED8FF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4F3C59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85393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3071"/>
    <w:rPr>
      <w:sz w:val="20"/>
    </w:rPr>
  </w:style>
  <w:style w:type="paragraph" w:styleId="a4">
    <w:name w:val="Salutation"/>
    <w:basedOn w:val="a"/>
    <w:next w:val="a"/>
    <w:rsid w:val="00141F04"/>
  </w:style>
  <w:style w:type="paragraph" w:styleId="a5">
    <w:name w:val="Closing"/>
    <w:basedOn w:val="a"/>
    <w:link w:val="a6"/>
    <w:rsid w:val="00141F04"/>
    <w:pPr>
      <w:jc w:val="right"/>
    </w:pPr>
  </w:style>
  <w:style w:type="paragraph" w:styleId="a7">
    <w:name w:val="Plain Text"/>
    <w:basedOn w:val="a"/>
    <w:link w:val="a8"/>
    <w:uiPriority w:val="99"/>
    <w:unhideWhenUsed/>
    <w:rsid w:val="006B67E6"/>
    <w:rPr>
      <w:rFonts w:hAnsi="Courier New" w:cs="Courier New"/>
      <w:sz w:val="21"/>
      <w:szCs w:val="21"/>
    </w:rPr>
  </w:style>
  <w:style w:type="character" w:customStyle="1" w:styleId="a8">
    <w:name w:val="書式なし (文字)"/>
    <w:link w:val="a7"/>
    <w:uiPriority w:val="99"/>
    <w:rsid w:val="006B67E6"/>
    <w:rPr>
      <w:rFonts w:hAnsi="Courier New" w:cs="Courier New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704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04E93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704E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04E93"/>
    <w:rPr>
      <w:kern w:val="2"/>
      <w:sz w:val="24"/>
    </w:rPr>
  </w:style>
  <w:style w:type="character" w:styleId="ad">
    <w:name w:val="Hyperlink"/>
    <w:uiPriority w:val="99"/>
    <w:unhideWhenUsed/>
    <w:rsid w:val="00542C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CB08AD"/>
    <w:rPr>
      <w:color w:val="954F72"/>
      <w:u w:val="single"/>
    </w:rPr>
  </w:style>
  <w:style w:type="paragraph" w:styleId="af">
    <w:name w:val="List Paragraph"/>
    <w:basedOn w:val="a"/>
    <w:uiPriority w:val="63"/>
    <w:qFormat/>
    <w:rsid w:val="00AE2027"/>
    <w:pPr>
      <w:ind w:leftChars="400" w:left="840"/>
    </w:pPr>
  </w:style>
  <w:style w:type="character" w:styleId="af0">
    <w:name w:val="Unresolved Mention"/>
    <w:basedOn w:val="a0"/>
    <w:uiPriority w:val="47"/>
    <w:rsid w:val="00AF4FD5"/>
    <w:rPr>
      <w:color w:val="605E5C"/>
      <w:shd w:val="clear" w:color="auto" w:fill="E1DFDD"/>
    </w:rPr>
  </w:style>
  <w:style w:type="paragraph" w:customStyle="1" w:styleId="Default">
    <w:name w:val="Default"/>
    <w:rsid w:val="0030652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E004B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004B8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85393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5393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5393B"/>
    <w:rPr>
      <w:kern w:val="2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393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5393B"/>
    <w:rPr>
      <w:b/>
      <w:bCs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85393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mark09qkn6nca">
    <w:name w:val="mark09qkn6nca"/>
    <w:basedOn w:val="a0"/>
    <w:rsid w:val="00C70AC8"/>
  </w:style>
  <w:style w:type="character" w:customStyle="1" w:styleId="a6">
    <w:name w:val="結語 (文字)"/>
    <w:basedOn w:val="a0"/>
    <w:link w:val="a5"/>
    <w:rsid w:val="00C70A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nlmcatalog/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明朝体standard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1462</Words>
  <Characters>1901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特集記事執筆手引き</vt:lpstr>
    </vt:vector>
  </TitlesOfParts>
  <Company>日本大学生物資源科学部</Company>
  <LinksUpToDate>false</LinksUpToDate>
  <CharactersWithSpaces>3357</CharactersWithSpaces>
  <SharedDoc>false</SharedDoc>
  <HLinks>
    <vt:vector size="12" baseType="variant">
      <vt:variant>
        <vt:i4>1769574</vt:i4>
      </vt:variant>
      <vt:variant>
        <vt:i4>3</vt:i4>
      </vt:variant>
      <vt:variant>
        <vt:i4>0</vt:i4>
      </vt:variant>
      <vt:variant>
        <vt:i4>5</vt:i4>
      </vt:variant>
      <vt:variant>
        <vt:lpwstr>mailto:applglycosci@capj.or.jp</vt:lpwstr>
      </vt:variant>
      <vt:variant>
        <vt:lpwstr/>
      </vt:variant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mailto:nakanohi@omtri.or.jp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特集記事執筆手引き</dc:title>
  <dc:subject/>
  <dc:creator>「応用糖質科学」編集委2014</dc:creator>
  <cp:keywords/>
  <cp:lastModifiedBy>bunken709</cp:lastModifiedBy>
  <cp:revision>3</cp:revision>
  <cp:lastPrinted>2011-03-18T03:01:00Z</cp:lastPrinted>
  <dcterms:created xsi:type="dcterms:W3CDTF">2025-02-21T04:29:00Z</dcterms:created>
  <dcterms:modified xsi:type="dcterms:W3CDTF">2025-02-26T02:29:00Z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0478ba45baaf14f51942acea8737ccf23f4206313b47a25e8a6eb1b0ceb706cb</vt:lpwstr>
  </property>
</Properties>
</file>